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84" w:rsidRPr="00F82E45" w:rsidRDefault="00F61811" w:rsidP="00EE433C">
      <w:pPr>
        <w:pStyle w:val="Sinespaciado"/>
        <w:jc w:val="center"/>
        <w:rPr>
          <w:rFonts w:ascii="Times New Roman" w:hAnsi="Times New Roman"/>
          <w:color w:val="000000" w:themeColor="text1"/>
          <w:sz w:val="24"/>
          <w:szCs w:val="24"/>
        </w:rPr>
      </w:pPr>
      <w:bookmarkStart w:id="0" w:name="_GoBack"/>
      <w:bookmarkEnd w:id="0"/>
      <w:r w:rsidRPr="00F82E45">
        <w:rPr>
          <w:rFonts w:ascii="Times New Roman" w:hAnsi="Times New Roman"/>
          <w:b/>
          <w:color w:val="000000" w:themeColor="text1"/>
          <w:sz w:val="24"/>
          <w:szCs w:val="24"/>
        </w:rPr>
        <w:t>Resolución N. TAT-</w:t>
      </w:r>
      <w:r w:rsidR="00922ABF">
        <w:rPr>
          <w:rFonts w:ascii="Times New Roman" w:hAnsi="Times New Roman"/>
          <w:b/>
          <w:color w:val="000000" w:themeColor="text1"/>
          <w:sz w:val="24"/>
          <w:szCs w:val="24"/>
        </w:rPr>
        <w:t>3081</w:t>
      </w:r>
      <w:r w:rsidRPr="00F82E45">
        <w:rPr>
          <w:rFonts w:ascii="Times New Roman" w:hAnsi="Times New Roman"/>
          <w:b/>
          <w:color w:val="000000" w:themeColor="text1"/>
          <w:sz w:val="24"/>
          <w:szCs w:val="24"/>
        </w:rPr>
        <w:t>-201</w:t>
      </w:r>
      <w:r w:rsidR="00EE433C" w:rsidRPr="00F82E45">
        <w:rPr>
          <w:rFonts w:ascii="Times New Roman" w:hAnsi="Times New Roman"/>
          <w:b/>
          <w:color w:val="000000" w:themeColor="text1"/>
          <w:sz w:val="24"/>
          <w:szCs w:val="24"/>
        </w:rPr>
        <w:t>6</w:t>
      </w:r>
    </w:p>
    <w:p w:rsidR="006B550B" w:rsidRPr="00F82E45" w:rsidRDefault="006B550B" w:rsidP="00F61811">
      <w:pPr>
        <w:pStyle w:val="Sinespaciado"/>
        <w:jc w:val="both"/>
        <w:rPr>
          <w:rFonts w:ascii="Times New Roman" w:hAnsi="Times New Roman"/>
          <w:color w:val="000000" w:themeColor="text1"/>
          <w:sz w:val="24"/>
          <w:szCs w:val="24"/>
        </w:rPr>
      </w:pPr>
    </w:p>
    <w:p w:rsidR="00A62158" w:rsidRPr="00F82E45" w:rsidRDefault="00A62158" w:rsidP="00A62158">
      <w:pPr>
        <w:spacing w:line="276" w:lineRule="auto"/>
        <w:rPr>
          <w:color w:val="000000" w:themeColor="text1"/>
        </w:rPr>
      </w:pPr>
      <w:r w:rsidRPr="00F82E45">
        <w:rPr>
          <w:b/>
          <w:color w:val="000000" w:themeColor="text1"/>
        </w:rPr>
        <w:t xml:space="preserve">TRIBUNAL ADMINISTRATIVO DE TRANSPORTE. </w:t>
      </w:r>
      <w:r w:rsidRPr="00F82E45">
        <w:rPr>
          <w:color w:val="000000" w:themeColor="text1"/>
        </w:rPr>
        <w:t>Curridabat, a las</w:t>
      </w:r>
      <w:r w:rsidR="00922ABF">
        <w:rPr>
          <w:color w:val="000000" w:themeColor="text1"/>
        </w:rPr>
        <w:t xml:space="preserve"> diez</w:t>
      </w:r>
      <w:r w:rsidRPr="00F82E45">
        <w:rPr>
          <w:color w:val="000000" w:themeColor="text1"/>
        </w:rPr>
        <w:t xml:space="preserve"> horas con </w:t>
      </w:r>
      <w:r w:rsidR="00922ABF">
        <w:rPr>
          <w:color w:val="000000" w:themeColor="text1"/>
        </w:rPr>
        <w:t>cincuenta y seis</w:t>
      </w:r>
      <w:r w:rsidRPr="00F82E45">
        <w:rPr>
          <w:color w:val="000000" w:themeColor="text1"/>
        </w:rPr>
        <w:t xml:space="preserve"> minutos del </w:t>
      </w:r>
      <w:r w:rsidR="00645167" w:rsidRPr="00F82E45">
        <w:rPr>
          <w:color w:val="000000" w:themeColor="text1"/>
        </w:rPr>
        <w:t xml:space="preserve">treinta </w:t>
      </w:r>
      <w:r w:rsidR="00922ABF">
        <w:rPr>
          <w:color w:val="000000" w:themeColor="text1"/>
        </w:rPr>
        <w:t xml:space="preserve">y uno </w:t>
      </w:r>
      <w:r w:rsidRPr="00F82E45">
        <w:rPr>
          <w:color w:val="000000" w:themeColor="text1"/>
        </w:rPr>
        <w:t xml:space="preserve">de </w:t>
      </w:r>
      <w:r w:rsidR="00116D40" w:rsidRPr="00F82E45">
        <w:rPr>
          <w:color w:val="000000" w:themeColor="text1"/>
        </w:rPr>
        <w:t>agosto</w:t>
      </w:r>
      <w:r w:rsidRPr="00F82E45">
        <w:rPr>
          <w:color w:val="000000" w:themeColor="text1"/>
        </w:rPr>
        <w:t xml:space="preserve"> del dos mil </w:t>
      </w:r>
      <w:r w:rsidR="00375EFA" w:rsidRPr="00F82E45">
        <w:rPr>
          <w:color w:val="000000" w:themeColor="text1"/>
        </w:rPr>
        <w:t>dieciséis</w:t>
      </w:r>
      <w:r w:rsidRPr="00F82E45">
        <w:rPr>
          <w:color w:val="000000" w:themeColor="text1"/>
        </w:rPr>
        <w:t>.</w:t>
      </w:r>
    </w:p>
    <w:p w:rsidR="00A62158" w:rsidRPr="00F82E45" w:rsidRDefault="00A62158" w:rsidP="00A62158">
      <w:pPr>
        <w:spacing w:line="276" w:lineRule="auto"/>
        <w:rPr>
          <w:color w:val="000000" w:themeColor="text1"/>
        </w:rPr>
      </w:pPr>
    </w:p>
    <w:p w:rsidR="00F61811" w:rsidRPr="00F82E45" w:rsidRDefault="00F61811" w:rsidP="00F61811">
      <w:pPr>
        <w:spacing w:line="300" w:lineRule="exact"/>
        <w:jc w:val="both"/>
        <w:rPr>
          <w:b/>
          <w:color w:val="000000" w:themeColor="text1"/>
        </w:rPr>
      </w:pPr>
      <w:r w:rsidRPr="00F82E45">
        <w:rPr>
          <w:color w:val="000000" w:themeColor="text1"/>
        </w:rPr>
        <w:t xml:space="preserve">Se conoce </w:t>
      </w:r>
      <w:r w:rsidRPr="00F82E45">
        <w:rPr>
          <w:b/>
          <w:smallCaps/>
          <w:color w:val="000000" w:themeColor="text1"/>
        </w:rPr>
        <w:t>Recurso</w:t>
      </w:r>
      <w:r w:rsidR="00D14651" w:rsidRPr="00F82E45">
        <w:rPr>
          <w:b/>
          <w:smallCaps/>
          <w:color w:val="000000" w:themeColor="text1"/>
        </w:rPr>
        <w:t xml:space="preserve"> de</w:t>
      </w:r>
      <w:r w:rsidRPr="00F82E45">
        <w:rPr>
          <w:b/>
          <w:smallCaps/>
          <w:color w:val="000000" w:themeColor="text1"/>
        </w:rPr>
        <w:t xml:space="preserve"> </w:t>
      </w:r>
      <w:r w:rsidR="00645167" w:rsidRPr="00F82E45">
        <w:rPr>
          <w:b/>
          <w:smallCaps/>
          <w:color w:val="000000" w:themeColor="text1"/>
        </w:rPr>
        <w:t>Apelación</w:t>
      </w:r>
      <w:r w:rsidR="00375757" w:rsidRPr="00F82E45">
        <w:rPr>
          <w:smallCaps/>
          <w:color w:val="000000" w:themeColor="text1"/>
        </w:rPr>
        <w:t>,</w:t>
      </w:r>
      <w:r w:rsidR="00375757" w:rsidRPr="00F82E45">
        <w:rPr>
          <w:b/>
          <w:smallCaps/>
          <w:color w:val="000000" w:themeColor="text1"/>
        </w:rPr>
        <w:t xml:space="preserve"> </w:t>
      </w:r>
      <w:r w:rsidR="005F6AA9" w:rsidRPr="00F82E45">
        <w:rPr>
          <w:color w:val="000000" w:themeColor="text1"/>
        </w:rPr>
        <w:t>interpuesto</w:t>
      </w:r>
      <w:r w:rsidR="00EF0200" w:rsidRPr="00F82E45">
        <w:rPr>
          <w:color w:val="000000" w:themeColor="text1"/>
        </w:rPr>
        <w:t xml:space="preserve"> </w:t>
      </w:r>
      <w:r w:rsidR="00F421CB">
        <w:rPr>
          <w:b/>
          <w:smallCaps/>
          <w:color w:val="000000" w:themeColor="text1"/>
        </w:rPr>
        <w:t>ACA</w:t>
      </w:r>
      <w:r w:rsidR="00EF0200" w:rsidRPr="00F82E45">
        <w:rPr>
          <w:color w:val="000000" w:themeColor="text1"/>
        </w:rPr>
        <w:t xml:space="preserve">, cédula de identidad número </w:t>
      </w:r>
      <w:r w:rsidR="00F421CB">
        <w:rPr>
          <w:color w:val="000000" w:themeColor="text1"/>
        </w:rPr>
        <w:t>…</w:t>
      </w:r>
      <w:r w:rsidR="00EF0200" w:rsidRPr="00F82E45">
        <w:rPr>
          <w:color w:val="000000" w:themeColor="text1"/>
        </w:rPr>
        <w:t>; ambos en contra del</w:t>
      </w:r>
      <w:r w:rsidR="00D14651" w:rsidRPr="00F82E45">
        <w:rPr>
          <w:color w:val="000000" w:themeColor="text1"/>
        </w:rPr>
        <w:t xml:space="preserve"> oficio </w:t>
      </w:r>
      <w:r w:rsidR="00D14651" w:rsidRPr="00F82E45">
        <w:rPr>
          <w:b/>
          <w:color w:val="000000" w:themeColor="text1"/>
        </w:rPr>
        <w:t>DAJ-2016002563</w:t>
      </w:r>
      <w:r w:rsidR="005F6AA9" w:rsidRPr="00F82E45">
        <w:rPr>
          <w:b/>
          <w:color w:val="000000" w:themeColor="text1"/>
        </w:rPr>
        <w:t xml:space="preserve"> </w:t>
      </w:r>
      <w:r w:rsidR="00272679" w:rsidRPr="00F82E45">
        <w:rPr>
          <w:b/>
          <w:color w:val="000000" w:themeColor="text1"/>
        </w:rPr>
        <w:t>del</w:t>
      </w:r>
      <w:r w:rsidR="005F6AA9" w:rsidRPr="00F82E45">
        <w:rPr>
          <w:b/>
          <w:color w:val="000000" w:themeColor="text1"/>
        </w:rPr>
        <w:t xml:space="preserve"> </w:t>
      </w:r>
      <w:r w:rsidR="00D14651" w:rsidRPr="00F82E45">
        <w:rPr>
          <w:b/>
          <w:color w:val="000000" w:themeColor="text1"/>
        </w:rPr>
        <w:t>8</w:t>
      </w:r>
      <w:r w:rsidR="00272679" w:rsidRPr="00F82E45">
        <w:rPr>
          <w:b/>
          <w:color w:val="000000" w:themeColor="text1"/>
        </w:rPr>
        <w:t xml:space="preserve"> </w:t>
      </w:r>
      <w:r w:rsidR="00D14651" w:rsidRPr="00F82E45">
        <w:rPr>
          <w:b/>
          <w:color w:val="000000" w:themeColor="text1"/>
        </w:rPr>
        <w:t xml:space="preserve">julio </w:t>
      </w:r>
      <w:r w:rsidR="009457EC" w:rsidRPr="00F82E45">
        <w:rPr>
          <w:b/>
          <w:color w:val="000000" w:themeColor="text1"/>
        </w:rPr>
        <w:t>d</w:t>
      </w:r>
      <w:r w:rsidR="005F6AA9" w:rsidRPr="00F82E45">
        <w:rPr>
          <w:b/>
          <w:color w:val="000000" w:themeColor="text1"/>
        </w:rPr>
        <w:t>el 20</w:t>
      </w:r>
      <w:r w:rsidR="009457EC" w:rsidRPr="00F82E45">
        <w:rPr>
          <w:b/>
          <w:color w:val="000000" w:themeColor="text1"/>
        </w:rPr>
        <w:t>1</w:t>
      </w:r>
      <w:r w:rsidR="00272679" w:rsidRPr="00F82E45">
        <w:rPr>
          <w:b/>
          <w:color w:val="000000" w:themeColor="text1"/>
        </w:rPr>
        <w:t>6</w:t>
      </w:r>
      <w:r w:rsidR="005F6AA9" w:rsidRPr="00F82E45">
        <w:rPr>
          <w:color w:val="000000" w:themeColor="text1"/>
        </w:rPr>
        <w:t xml:space="preserve">, </w:t>
      </w:r>
      <w:r w:rsidR="00D14651" w:rsidRPr="00F82E45">
        <w:rPr>
          <w:color w:val="000000" w:themeColor="text1"/>
        </w:rPr>
        <w:t xml:space="preserve">emitido </w:t>
      </w:r>
      <w:r w:rsidR="005F6AA9" w:rsidRPr="00F82E45">
        <w:rPr>
          <w:color w:val="000000" w:themeColor="text1"/>
        </w:rPr>
        <w:t>por la</w:t>
      </w:r>
      <w:r w:rsidR="00D14651" w:rsidRPr="00F82E45">
        <w:rPr>
          <w:color w:val="000000" w:themeColor="text1"/>
        </w:rPr>
        <w:t xml:space="preserve"> </w:t>
      </w:r>
      <w:r w:rsidR="005F6AA9" w:rsidRPr="00F82E45">
        <w:rPr>
          <w:color w:val="000000" w:themeColor="text1"/>
        </w:rPr>
        <w:t>Direc</w:t>
      </w:r>
      <w:r w:rsidR="00D14651" w:rsidRPr="00F82E45">
        <w:rPr>
          <w:color w:val="000000" w:themeColor="text1"/>
        </w:rPr>
        <w:t xml:space="preserve">ción de Asuntos Jurídicos del </w:t>
      </w:r>
      <w:r w:rsidR="005F6AA9" w:rsidRPr="00F82E45">
        <w:rPr>
          <w:color w:val="000000" w:themeColor="text1"/>
        </w:rPr>
        <w:t>Consejo de Transporte Público</w:t>
      </w:r>
      <w:r w:rsidRPr="00F82E45">
        <w:rPr>
          <w:color w:val="000000" w:themeColor="text1"/>
        </w:rPr>
        <w:t xml:space="preserve">, y que se tramita en este Despacho bajo el </w:t>
      </w:r>
      <w:r w:rsidR="00272679" w:rsidRPr="00F82E45">
        <w:rPr>
          <w:b/>
          <w:color w:val="000000" w:themeColor="text1"/>
        </w:rPr>
        <w:t>expediente administrativo</w:t>
      </w:r>
      <w:r w:rsidR="00EC6BEA" w:rsidRPr="00F82E45">
        <w:rPr>
          <w:b/>
          <w:color w:val="000000" w:themeColor="text1"/>
        </w:rPr>
        <w:t xml:space="preserve"> TAT-</w:t>
      </w:r>
      <w:r w:rsidR="00645167" w:rsidRPr="00F82E45">
        <w:rPr>
          <w:b/>
          <w:color w:val="000000" w:themeColor="text1"/>
        </w:rPr>
        <w:t>9</w:t>
      </w:r>
      <w:r w:rsidR="00D14651" w:rsidRPr="00F82E45">
        <w:rPr>
          <w:b/>
          <w:color w:val="000000" w:themeColor="text1"/>
        </w:rPr>
        <w:t>6</w:t>
      </w:r>
      <w:r w:rsidR="009D2F66" w:rsidRPr="00F82E45">
        <w:rPr>
          <w:b/>
          <w:color w:val="000000" w:themeColor="text1"/>
        </w:rPr>
        <w:t>-1</w:t>
      </w:r>
      <w:r w:rsidR="00645167" w:rsidRPr="00F82E45">
        <w:rPr>
          <w:b/>
          <w:color w:val="000000" w:themeColor="text1"/>
        </w:rPr>
        <w:t>6</w:t>
      </w:r>
      <w:r w:rsidRPr="00F82E45">
        <w:rPr>
          <w:b/>
          <w:color w:val="000000" w:themeColor="text1"/>
        </w:rPr>
        <w:t>.</w:t>
      </w:r>
    </w:p>
    <w:p w:rsidR="00F61811" w:rsidRPr="00F82E45" w:rsidRDefault="00F61811" w:rsidP="00232184">
      <w:pPr>
        <w:pStyle w:val="Sinespaciado"/>
        <w:spacing w:line="276" w:lineRule="auto"/>
        <w:jc w:val="both"/>
        <w:rPr>
          <w:rFonts w:ascii="Times New Roman" w:hAnsi="Times New Roman"/>
          <w:color w:val="000000" w:themeColor="text1"/>
          <w:sz w:val="24"/>
          <w:szCs w:val="24"/>
        </w:rPr>
      </w:pPr>
    </w:p>
    <w:p w:rsidR="002D7ED3" w:rsidRPr="00F82E45" w:rsidRDefault="002D7ED3" w:rsidP="002D7ED3">
      <w:pPr>
        <w:pStyle w:val="Textoindependiente2"/>
        <w:spacing w:after="0" w:line="276" w:lineRule="auto"/>
        <w:jc w:val="center"/>
        <w:rPr>
          <w:b/>
          <w:color w:val="000000" w:themeColor="text1"/>
        </w:rPr>
      </w:pPr>
      <w:r w:rsidRPr="00F82E45">
        <w:rPr>
          <w:b/>
          <w:color w:val="000000" w:themeColor="text1"/>
        </w:rPr>
        <w:t>RESULTANDO</w:t>
      </w:r>
    </w:p>
    <w:p w:rsidR="002D7ED3" w:rsidRPr="00F82E45" w:rsidRDefault="002D7ED3" w:rsidP="002D7ED3">
      <w:pPr>
        <w:pStyle w:val="Textoindependiente2"/>
        <w:spacing w:after="0" w:line="276" w:lineRule="auto"/>
        <w:jc w:val="both"/>
        <w:rPr>
          <w:b/>
          <w:color w:val="000000" w:themeColor="text1"/>
        </w:rPr>
      </w:pPr>
    </w:p>
    <w:p w:rsidR="002D7ED3" w:rsidRPr="00F82E45" w:rsidRDefault="002D7ED3" w:rsidP="002D7ED3">
      <w:pPr>
        <w:pStyle w:val="Sinespaciado"/>
        <w:spacing w:line="276" w:lineRule="auto"/>
        <w:jc w:val="both"/>
        <w:rPr>
          <w:rFonts w:ascii="Times New Roman" w:eastAsia="Times New Roman" w:hAnsi="Times New Roman"/>
          <w:color w:val="000000" w:themeColor="text1"/>
          <w:sz w:val="24"/>
          <w:szCs w:val="24"/>
          <w:lang w:eastAsia="es-ES"/>
        </w:rPr>
      </w:pPr>
      <w:r w:rsidRPr="00F82E45">
        <w:rPr>
          <w:rFonts w:ascii="Times New Roman" w:eastAsia="Times New Roman" w:hAnsi="Times New Roman"/>
          <w:b/>
          <w:color w:val="000000" w:themeColor="text1"/>
          <w:sz w:val="24"/>
          <w:szCs w:val="24"/>
          <w:lang w:eastAsia="es-ES"/>
        </w:rPr>
        <w:t>PRIMERO. -</w:t>
      </w:r>
      <w:r w:rsidRPr="00F82E45">
        <w:rPr>
          <w:rFonts w:ascii="Times New Roman" w:eastAsia="Times New Roman" w:hAnsi="Times New Roman"/>
          <w:color w:val="000000" w:themeColor="text1"/>
          <w:sz w:val="24"/>
          <w:szCs w:val="24"/>
          <w:lang w:eastAsia="es-ES"/>
        </w:rPr>
        <w:t xml:space="preserve"> La Dirección de Asuntos Jurídicos del Consejo de Transporte Público, tramita la solicitud bajo el expediente </w:t>
      </w:r>
      <w:r w:rsidR="00F421CB">
        <w:rPr>
          <w:rFonts w:ascii="Times New Roman" w:eastAsia="Times New Roman" w:hAnsi="Times New Roman"/>
          <w:color w:val="000000" w:themeColor="text1"/>
          <w:sz w:val="24"/>
          <w:szCs w:val="24"/>
          <w:lang w:eastAsia="es-ES"/>
        </w:rPr>
        <w:t>xxxx</w:t>
      </w:r>
      <w:r w:rsidRPr="00F82E45">
        <w:rPr>
          <w:rFonts w:ascii="Times New Roman" w:eastAsia="Times New Roman" w:hAnsi="Times New Roman"/>
          <w:color w:val="000000" w:themeColor="text1"/>
          <w:sz w:val="24"/>
          <w:szCs w:val="24"/>
          <w:lang w:eastAsia="es-ES"/>
        </w:rPr>
        <w:t xml:space="preserve"> en la que el señor </w:t>
      </w:r>
      <w:r w:rsidR="00F421CB">
        <w:rPr>
          <w:rFonts w:ascii="Times New Roman" w:hAnsi="Times New Roman"/>
          <w:b/>
          <w:smallCaps/>
          <w:color w:val="000000" w:themeColor="text1"/>
          <w:sz w:val="24"/>
          <w:szCs w:val="24"/>
        </w:rPr>
        <w:t>ACA</w:t>
      </w:r>
      <w:r w:rsidRPr="00F82E45">
        <w:rPr>
          <w:rFonts w:ascii="Times New Roman" w:eastAsia="Times New Roman" w:hAnsi="Times New Roman"/>
          <w:color w:val="000000" w:themeColor="text1"/>
          <w:sz w:val="24"/>
          <w:szCs w:val="24"/>
          <w:lang w:eastAsia="es-ES"/>
        </w:rPr>
        <w:t xml:space="preserve"> peticiona la revisión y dictamen de la situación jurídica del Permiso Temporal número </w:t>
      </w:r>
      <w:r w:rsidR="00F421CB">
        <w:rPr>
          <w:rFonts w:ascii="Times New Roman" w:eastAsia="Times New Roman" w:hAnsi="Times New Roman"/>
          <w:color w:val="000000" w:themeColor="text1"/>
          <w:sz w:val="24"/>
          <w:szCs w:val="24"/>
          <w:lang w:eastAsia="es-ES"/>
        </w:rPr>
        <w:t>TXXXX</w:t>
      </w:r>
      <w:r w:rsidRPr="00F82E45">
        <w:rPr>
          <w:rFonts w:ascii="Times New Roman" w:eastAsia="Times New Roman" w:hAnsi="Times New Roman"/>
          <w:color w:val="000000" w:themeColor="text1"/>
          <w:sz w:val="24"/>
          <w:szCs w:val="24"/>
          <w:lang w:eastAsia="es-ES"/>
        </w:rPr>
        <w:t>, a nombre de N</w:t>
      </w:r>
      <w:r w:rsidR="007B1EDA">
        <w:rPr>
          <w:rFonts w:ascii="Times New Roman" w:eastAsia="Times New Roman" w:hAnsi="Times New Roman"/>
          <w:color w:val="000000" w:themeColor="text1"/>
          <w:sz w:val="24"/>
          <w:szCs w:val="24"/>
          <w:lang w:eastAsia="es-ES"/>
        </w:rPr>
        <w:t>MVS</w:t>
      </w:r>
      <w:r w:rsidRPr="00F82E45">
        <w:rPr>
          <w:rFonts w:ascii="Times New Roman" w:eastAsia="Times New Roman" w:hAnsi="Times New Roman"/>
          <w:color w:val="000000" w:themeColor="text1"/>
          <w:sz w:val="24"/>
          <w:szCs w:val="24"/>
          <w:lang w:eastAsia="es-ES"/>
        </w:rPr>
        <w:t xml:space="preserve">; y mediante </w:t>
      </w:r>
      <w:r w:rsidRPr="00F82E45">
        <w:rPr>
          <w:rFonts w:ascii="Times New Roman" w:hAnsi="Times New Roman"/>
          <w:color w:val="000000" w:themeColor="text1"/>
          <w:sz w:val="24"/>
          <w:szCs w:val="24"/>
        </w:rPr>
        <w:t xml:space="preserve">oficio </w:t>
      </w:r>
      <w:r w:rsidRPr="00F82E45">
        <w:rPr>
          <w:rFonts w:ascii="Times New Roman" w:hAnsi="Times New Roman"/>
          <w:b/>
          <w:color w:val="000000" w:themeColor="text1"/>
          <w:sz w:val="24"/>
          <w:szCs w:val="24"/>
        </w:rPr>
        <w:t>DAJ-2016-002563 del 8 julio del 2016</w:t>
      </w:r>
      <w:r w:rsidRPr="00F82E45">
        <w:rPr>
          <w:rFonts w:ascii="Times New Roman" w:hAnsi="Times New Roman"/>
          <w:color w:val="000000" w:themeColor="text1"/>
          <w:sz w:val="24"/>
          <w:szCs w:val="24"/>
        </w:rPr>
        <w:t>,</w:t>
      </w:r>
      <w:r w:rsidRPr="00F82E45">
        <w:rPr>
          <w:rFonts w:ascii="Times New Roman" w:eastAsia="Times New Roman" w:hAnsi="Times New Roman"/>
          <w:color w:val="000000" w:themeColor="text1"/>
          <w:sz w:val="24"/>
          <w:szCs w:val="24"/>
          <w:lang w:eastAsia="es-ES"/>
        </w:rPr>
        <w:t xml:space="preserve"> brinda respuesta al señor </w:t>
      </w:r>
      <w:r w:rsidR="00F421CB">
        <w:rPr>
          <w:rFonts w:ascii="Times New Roman" w:hAnsi="Times New Roman"/>
          <w:b/>
          <w:smallCaps/>
          <w:color w:val="000000" w:themeColor="text1"/>
          <w:sz w:val="24"/>
          <w:szCs w:val="24"/>
        </w:rPr>
        <w:t>ACA</w:t>
      </w:r>
      <w:r w:rsidRPr="00F82E45">
        <w:rPr>
          <w:rFonts w:ascii="Times New Roman" w:eastAsia="Times New Roman" w:hAnsi="Times New Roman"/>
          <w:color w:val="000000" w:themeColor="text1"/>
          <w:sz w:val="24"/>
          <w:szCs w:val="24"/>
          <w:lang w:eastAsia="es-ES"/>
        </w:rPr>
        <w:t>, en la cual en lo que interesa indica lo siguiente:</w:t>
      </w:r>
    </w:p>
    <w:p w:rsidR="002D7ED3" w:rsidRPr="00F82E45" w:rsidRDefault="002D7ED3" w:rsidP="002D7ED3">
      <w:pPr>
        <w:pStyle w:val="Sinespaciado"/>
        <w:spacing w:line="276" w:lineRule="auto"/>
        <w:jc w:val="both"/>
        <w:rPr>
          <w:rFonts w:ascii="Times New Roman" w:eastAsia="Times New Roman" w:hAnsi="Times New Roman"/>
          <w:color w:val="000000" w:themeColor="text1"/>
          <w:sz w:val="24"/>
          <w:szCs w:val="24"/>
          <w:lang w:eastAsia="es-ES"/>
        </w:rPr>
      </w:pPr>
    </w:p>
    <w:p w:rsidR="0083678A" w:rsidRPr="00F82E45" w:rsidRDefault="0083678A" w:rsidP="0083678A">
      <w:pPr>
        <w:kinsoku w:val="0"/>
        <w:overflowPunct w:val="0"/>
        <w:ind w:left="851" w:right="851"/>
        <w:jc w:val="both"/>
        <w:textAlignment w:val="baseline"/>
        <w:rPr>
          <w:spacing w:val="1"/>
          <w:sz w:val="20"/>
          <w:szCs w:val="20"/>
        </w:rPr>
      </w:pPr>
      <w:r w:rsidRPr="00F82E45">
        <w:rPr>
          <w:spacing w:val="1"/>
          <w:sz w:val="20"/>
          <w:szCs w:val="20"/>
        </w:rPr>
        <w:t>“(…) En respuesta a su gestión, esta Dirección de Asuntos Jurídicos, se permite señalar lo siguiente:</w:t>
      </w:r>
    </w:p>
    <w:p w:rsidR="0083678A" w:rsidRPr="00F82E45" w:rsidRDefault="0083678A" w:rsidP="0083678A">
      <w:pPr>
        <w:kinsoku w:val="0"/>
        <w:overflowPunct w:val="0"/>
        <w:ind w:left="851" w:right="851"/>
        <w:jc w:val="both"/>
        <w:textAlignment w:val="baseline"/>
        <w:rPr>
          <w:sz w:val="20"/>
          <w:szCs w:val="20"/>
        </w:rPr>
      </w:pPr>
    </w:p>
    <w:p w:rsidR="0083678A" w:rsidRPr="00F82E45" w:rsidRDefault="0083678A" w:rsidP="00650CD8">
      <w:pPr>
        <w:widowControl w:val="0"/>
        <w:numPr>
          <w:ilvl w:val="0"/>
          <w:numId w:val="37"/>
        </w:numPr>
        <w:kinsoku w:val="0"/>
        <w:overflowPunct w:val="0"/>
        <w:ind w:left="1134" w:right="1183" w:hanging="283"/>
        <w:jc w:val="both"/>
        <w:textAlignment w:val="baseline"/>
        <w:rPr>
          <w:sz w:val="20"/>
          <w:szCs w:val="20"/>
        </w:rPr>
      </w:pPr>
      <w:r w:rsidRPr="00F82E45">
        <w:rPr>
          <w:sz w:val="20"/>
          <w:szCs w:val="20"/>
        </w:rPr>
        <w:t xml:space="preserve">Que en fecha 11 de diciembre de 1992, por medio del artículo 3 de la Sesión 2765, de la Comisión Técnica de Transportes, se aprobaron permisos de taxi, entre ellos el </w:t>
      </w:r>
      <w:r w:rsidR="00F421CB">
        <w:rPr>
          <w:sz w:val="20"/>
          <w:szCs w:val="20"/>
        </w:rPr>
        <w:t>XXXXX</w:t>
      </w:r>
      <w:r w:rsidRPr="00F82E45">
        <w:rPr>
          <w:sz w:val="20"/>
          <w:szCs w:val="20"/>
        </w:rPr>
        <w:t xml:space="preserve">, el cual fue solicitado por el señor </w:t>
      </w:r>
      <w:r w:rsidR="00F421CB">
        <w:t>NMVS</w:t>
      </w:r>
      <w:r w:rsidRPr="00F82E45">
        <w:rPr>
          <w:sz w:val="20"/>
          <w:szCs w:val="20"/>
        </w:rPr>
        <w:t>, y a su nombre fue expedido el permiso dicho.</w:t>
      </w:r>
    </w:p>
    <w:p w:rsidR="0083678A" w:rsidRPr="00F82E45" w:rsidRDefault="0083678A" w:rsidP="00650CD8">
      <w:pPr>
        <w:kinsoku w:val="0"/>
        <w:overflowPunct w:val="0"/>
        <w:ind w:left="851" w:right="1183"/>
        <w:jc w:val="both"/>
        <w:textAlignment w:val="baseline"/>
        <w:rPr>
          <w:sz w:val="20"/>
          <w:szCs w:val="20"/>
        </w:rPr>
      </w:pPr>
    </w:p>
    <w:p w:rsidR="0083678A" w:rsidRPr="00F82E45" w:rsidRDefault="0083678A" w:rsidP="00650CD8">
      <w:pPr>
        <w:widowControl w:val="0"/>
        <w:numPr>
          <w:ilvl w:val="0"/>
          <w:numId w:val="37"/>
        </w:numPr>
        <w:kinsoku w:val="0"/>
        <w:overflowPunct w:val="0"/>
        <w:ind w:left="1134" w:right="1183" w:hanging="283"/>
        <w:jc w:val="both"/>
        <w:textAlignment w:val="baseline"/>
        <w:rPr>
          <w:sz w:val="20"/>
          <w:szCs w:val="20"/>
        </w:rPr>
      </w:pPr>
      <w:r w:rsidRPr="00F82E45">
        <w:rPr>
          <w:sz w:val="20"/>
          <w:szCs w:val="20"/>
        </w:rPr>
        <w:t xml:space="preserve">Que dicho permiso se mantuvo a nombre del señor </w:t>
      </w:r>
      <w:r w:rsidR="00F421CB">
        <w:t>NMVS</w:t>
      </w:r>
      <w:r w:rsidRPr="00F82E45">
        <w:rPr>
          <w:sz w:val="20"/>
          <w:szCs w:val="20"/>
        </w:rPr>
        <w:t xml:space="preserve">, hasta el </w:t>
      </w:r>
      <w:r w:rsidRPr="00F82E45">
        <w:t>día</w:t>
      </w:r>
      <w:r w:rsidRPr="00F82E45">
        <w:rPr>
          <w:sz w:val="20"/>
          <w:szCs w:val="20"/>
        </w:rPr>
        <w:t xml:space="preserve"> 5 de octubre de 1998, pues consta en el expediente que del 6 de octubre de 1998 al diez de junio de 1999, el permiso de taxi </w:t>
      </w:r>
      <w:r w:rsidR="00F421CB">
        <w:rPr>
          <w:sz w:val="20"/>
          <w:szCs w:val="20"/>
        </w:rPr>
        <w:t>XXXXX</w:t>
      </w:r>
      <w:r w:rsidRPr="00F82E45">
        <w:rPr>
          <w:sz w:val="20"/>
          <w:szCs w:val="20"/>
        </w:rPr>
        <w:t xml:space="preserve"> indicaba como permisionario al señor </w:t>
      </w:r>
      <w:r w:rsidR="00F421CB">
        <w:rPr>
          <w:sz w:val="20"/>
          <w:szCs w:val="20"/>
        </w:rPr>
        <w:t>ACA</w:t>
      </w:r>
      <w:r w:rsidRPr="00F82E45">
        <w:rPr>
          <w:sz w:val="20"/>
          <w:szCs w:val="20"/>
        </w:rPr>
        <w:t xml:space="preserve">, no obstante consta el Permiso de Taxi </w:t>
      </w:r>
      <w:r w:rsidR="00F421CB">
        <w:rPr>
          <w:sz w:val="20"/>
          <w:szCs w:val="20"/>
        </w:rPr>
        <w:t>XXXXX</w:t>
      </w:r>
      <w:r w:rsidRPr="00F82E45">
        <w:rPr>
          <w:sz w:val="20"/>
          <w:szCs w:val="20"/>
        </w:rPr>
        <w:t xml:space="preserve"> a partir del 4 del </w:t>
      </w:r>
      <w:r w:rsidRPr="00F82E45">
        <w:t xml:space="preserve">[sic] </w:t>
      </w:r>
      <w:r w:rsidRPr="00F82E45">
        <w:rPr>
          <w:sz w:val="20"/>
          <w:szCs w:val="20"/>
        </w:rPr>
        <w:t xml:space="preserve">diciembre de 1999 a nombre nuevamente del señor </w:t>
      </w:r>
      <w:r w:rsidR="00F421CB">
        <w:t>NMVS</w:t>
      </w:r>
      <w:r w:rsidRPr="00F82E45">
        <w:rPr>
          <w:sz w:val="20"/>
          <w:szCs w:val="20"/>
        </w:rPr>
        <w:t>, y así consta también en certificación extendida por este Consejo el die 7 de diciembre del año 2000. (según consta a folios 91, 110 y 111 del expediente administrativo)</w:t>
      </w:r>
    </w:p>
    <w:p w:rsidR="0083678A" w:rsidRPr="00F82E45" w:rsidRDefault="0083678A" w:rsidP="00650CD8">
      <w:pPr>
        <w:kinsoku w:val="0"/>
        <w:overflowPunct w:val="0"/>
        <w:ind w:left="851" w:right="1183"/>
        <w:jc w:val="both"/>
        <w:textAlignment w:val="baseline"/>
        <w:rPr>
          <w:sz w:val="20"/>
          <w:szCs w:val="20"/>
        </w:rPr>
      </w:pPr>
    </w:p>
    <w:p w:rsidR="0083678A" w:rsidRPr="00F82E45" w:rsidRDefault="0083678A" w:rsidP="00650CD8">
      <w:pPr>
        <w:widowControl w:val="0"/>
        <w:numPr>
          <w:ilvl w:val="0"/>
          <w:numId w:val="37"/>
        </w:numPr>
        <w:kinsoku w:val="0"/>
        <w:overflowPunct w:val="0"/>
        <w:ind w:left="1134" w:right="1183" w:hanging="283"/>
        <w:jc w:val="both"/>
        <w:textAlignment w:val="baseline"/>
        <w:rPr>
          <w:sz w:val="20"/>
          <w:szCs w:val="20"/>
        </w:rPr>
      </w:pPr>
      <w:r w:rsidRPr="00F82E45">
        <w:rPr>
          <w:sz w:val="20"/>
          <w:szCs w:val="20"/>
        </w:rPr>
        <w:t>Por medio del artículo 2.3 de la sesión ordinaria 87-2007 del 29 de noviembre del año 2007, publicado en La Gaceta No. 245 del 20 de diciembre del año 2007; este Consejo acordó:</w:t>
      </w:r>
    </w:p>
    <w:p w:rsidR="0083678A" w:rsidRPr="00F82E45" w:rsidRDefault="0083678A" w:rsidP="0083678A">
      <w:pPr>
        <w:kinsoku w:val="0"/>
        <w:overflowPunct w:val="0"/>
        <w:jc w:val="both"/>
        <w:textAlignment w:val="baseline"/>
        <w:rPr>
          <w:sz w:val="20"/>
          <w:szCs w:val="20"/>
        </w:rPr>
      </w:pPr>
    </w:p>
    <w:p w:rsidR="0083678A" w:rsidRPr="00F82E45" w:rsidRDefault="0083678A" w:rsidP="0083678A">
      <w:pPr>
        <w:kinsoku w:val="0"/>
        <w:overflowPunct w:val="0"/>
        <w:jc w:val="both"/>
        <w:textAlignment w:val="baseline"/>
        <w:rPr>
          <w:i/>
          <w:iCs/>
          <w:sz w:val="20"/>
          <w:szCs w:val="20"/>
        </w:rPr>
      </w:pPr>
    </w:p>
    <w:p w:rsidR="0083678A" w:rsidRPr="00F82E45" w:rsidRDefault="0083678A" w:rsidP="0083678A">
      <w:pPr>
        <w:kinsoku w:val="0"/>
        <w:overflowPunct w:val="0"/>
        <w:ind w:left="1134" w:right="1134"/>
        <w:jc w:val="both"/>
        <w:textAlignment w:val="baseline"/>
        <w:rPr>
          <w:i/>
          <w:iCs/>
          <w:spacing w:val="-4"/>
          <w:sz w:val="20"/>
          <w:szCs w:val="20"/>
          <w:vertAlign w:val="subscript"/>
        </w:rPr>
      </w:pPr>
      <w:r w:rsidRPr="00F82E45">
        <w:rPr>
          <w:i/>
          <w:iCs/>
          <w:spacing w:val="-4"/>
          <w:sz w:val="20"/>
          <w:szCs w:val="20"/>
        </w:rPr>
        <w:t>"1.- En cumplimiento del transitorio I de la Ley 7969 debe procederse a retirar las placas de taxi de aquellos concesionarios o permisionarios que se encuentran:</w:t>
      </w:r>
      <w:r w:rsidRPr="00F82E45">
        <w:rPr>
          <w:i/>
          <w:iCs/>
          <w:spacing w:val="-2"/>
          <w:sz w:val="20"/>
          <w:szCs w:val="20"/>
        </w:rPr>
        <w:t xml:space="preserve"> prestando el servicio al amparo del transitorio.</w:t>
      </w:r>
    </w:p>
    <w:p w:rsidR="0083678A" w:rsidRPr="00F82E45" w:rsidRDefault="0083678A" w:rsidP="0083678A">
      <w:pPr>
        <w:kinsoku w:val="0"/>
        <w:overflowPunct w:val="0"/>
        <w:ind w:left="1134" w:right="1134"/>
        <w:jc w:val="both"/>
        <w:textAlignment w:val="baseline"/>
        <w:rPr>
          <w:i/>
          <w:iCs/>
          <w:spacing w:val="-4"/>
          <w:sz w:val="20"/>
          <w:szCs w:val="20"/>
          <w:vertAlign w:val="subscript"/>
        </w:rPr>
      </w:pPr>
    </w:p>
    <w:p w:rsidR="0083678A" w:rsidRPr="00F82E45" w:rsidRDefault="0083678A" w:rsidP="0083678A">
      <w:pPr>
        <w:pStyle w:val="Prrafodelista"/>
        <w:numPr>
          <w:ilvl w:val="0"/>
          <w:numId w:val="36"/>
        </w:numPr>
        <w:kinsoku w:val="0"/>
        <w:overflowPunct w:val="0"/>
        <w:ind w:left="1134" w:right="1134"/>
        <w:contextualSpacing w:val="0"/>
        <w:jc w:val="both"/>
        <w:textAlignment w:val="baseline"/>
        <w:rPr>
          <w:i/>
          <w:iCs/>
          <w:spacing w:val="-4"/>
        </w:rPr>
      </w:pPr>
      <w:r w:rsidRPr="00F82E45">
        <w:rPr>
          <w:i/>
          <w:iCs/>
          <w:spacing w:val="-4"/>
        </w:rPr>
        <w:t>Se les concede el plazo de 10 días hábiles a partir de la fecha de esta publicación a los taxistas con placas con las nomenclaturas SJP, HP, AP, CP, LP, PP, GP, para entregar las mismas en el Departamento de Concesiones y Permisos o en las oficinas regionales del Consejo de Transporte</w:t>
      </w:r>
      <w:r w:rsidR="0056577E">
        <w:rPr>
          <w:i/>
          <w:iCs/>
          <w:spacing w:val="-4"/>
        </w:rPr>
        <w:t xml:space="preserve"> Público.</w:t>
      </w:r>
    </w:p>
    <w:p w:rsidR="0083678A" w:rsidRPr="00F82E45" w:rsidRDefault="0083678A" w:rsidP="0083678A">
      <w:pPr>
        <w:widowControl w:val="0"/>
        <w:kinsoku w:val="0"/>
        <w:overflowPunct w:val="0"/>
        <w:ind w:left="1134" w:right="1134"/>
        <w:jc w:val="both"/>
        <w:textAlignment w:val="baseline"/>
        <w:rPr>
          <w:i/>
          <w:iCs/>
          <w:sz w:val="20"/>
          <w:szCs w:val="20"/>
        </w:rPr>
      </w:pPr>
    </w:p>
    <w:p w:rsidR="0083678A" w:rsidRPr="00F82E45" w:rsidRDefault="0083678A" w:rsidP="0083678A">
      <w:pPr>
        <w:widowControl w:val="0"/>
        <w:numPr>
          <w:ilvl w:val="0"/>
          <w:numId w:val="36"/>
        </w:numPr>
        <w:tabs>
          <w:tab w:val="clear" w:pos="1296"/>
          <w:tab w:val="num" w:pos="426"/>
        </w:tabs>
        <w:kinsoku w:val="0"/>
        <w:overflowPunct w:val="0"/>
        <w:ind w:left="1134" w:right="1134"/>
        <w:jc w:val="both"/>
        <w:textAlignment w:val="baseline"/>
        <w:rPr>
          <w:i/>
          <w:iCs/>
          <w:sz w:val="20"/>
          <w:szCs w:val="20"/>
        </w:rPr>
      </w:pPr>
      <w:r w:rsidRPr="00F82E45">
        <w:rPr>
          <w:i/>
          <w:iCs/>
          <w:sz w:val="20"/>
          <w:szCs w:val="20"/>
        </w:rPr>
        <w:t xml:space="preserve">Que transcurrido ese plazo la Policía de Tránsito procederá a recuperar en </w:t>
      </w:r>
      <w:r w:rsidRPr="00F82E45">
        <w:rPr>
          <w:i/>
          <w:iCs/>
          <w:sz w:val="20"/>
          <w:szCs w:val="20"/>
        </w:rPr>
        <w:lastRenderedPageBreak/>
        <w:t>todos los sectores del país las placas que no fueron devueltas</w:t>
      </w:r>
      <w:r w:rsidRPr="00F82E45">
        <w:rPr>
          <w:i/>
          <w:iCs/>
        </w:rPr>
        <w:t>.</w:t>
      </w:r>
      <w:r w:rsidRPr="00F82E45">
        <w:rPr>
          <w:i/>
          <w:iCs/>
          <w:sz w:val="20"/>
          <w:szCs w:val="20"/>
        </w:rPr>
        <w:t>"</w:t>
      </w:r>
    </w:p>
    <w:p w:rsidR="0083678A" w:rsidRPr="00F82E45" w:rsidRDefault="0083678A" w:rsidP="0083678A">
      <w:pPr>
        <w:kinsoku w:val="0"/>
        <w:overflowPunct w:val="0"/>
        <w:jc w:val="both"/>
        <w:textAlignment w:val="baseline"/>
        <w:rPr>
          <w:spacing w:val="-3"/>
          <w:sz w:val="20"/>
          <w:szCs w:val="20"/>
        </w:rPr>
      </w:pPr>
    </w:p>
    <w:p w:rsidR="0083678A" w:rsidRPr="00F82E45" w:rsidRDefault="0083678A" w:rsidP="00650CD8">
      <w:pPr>
        <w:pStyle w:val="Prrafodelista"/>
        <w:numPr>
          <w:ilvl w:val="0"/>
          <w:numId w:val="37"/>
        </w:numPr>
        <w:kinsoku w:val="0"/>
        <w:overflowPunct w:val="0"/>
        <w:ind w:left="1134" w:right="1183" w:hanging="283"/>
        <w:jc w:val="both"/>
        <w:textAlignment w:val="baseline"/>
        <w:rPr>
          <w:spacing w:val="-3"/>
        </w:rPr>
      </w:pPr>
      <w:r w:rsidRPr="00F82E45">
        <w:rPr>
          <w:spacing w:val="-3"/>
        </w:rPr>
        <w:t>Que l</w:t>
      </w:r>
      <w:r w:rsidR="0056577E">
        <w:rPr>
          <w:spacing w:val="-3"/>
        </w:rPr>
        <w:t>a publicación del acuerdo supra</w:t>
      </w:r>
      <w:r w:rsidRPr="00F82E45">
        <w:rPr>
          <w:spacing w:val="-3"/>
        </w:rPr>
        <w:t>citado</w:t>
      </w:r>
      <w:r w:rsidR="0056577E">
        <w:rPr>
          <w:spacing w:val="-3"/>
        </w:rPr>
        <w:t xml:space="preserve"> [sic]</w:t>
      </w:r>
      <w:r w:rsidRPr="00F82E45">
        <w:rPr>
          <w:spacing w:val="-3"/>
        </w:rPr>
        <w:t xml:space="preserve"> tuvo lugar en el Diario Oficial La Gaceta No. 245 del jueves 20 de diciembre de 2007, así como en la prensa escrita de circulación nacional, Diario La Extra, del viernes 21 de diciembre del 2007; y en razón del plazo de diez días hábiles concedidos a los operadores del servicio público en cuestión, dichos permisos de operación tendrían eficacia y podrían circular hasta el día martes 15 de enero de 2008 inclusive.</w:t>
      </w:r>
    </w:p>
    <w:p w:rsidR="0083678A" w:rsidRPr="00F82E45" w:rsidRDefault="0083678A" w:rsidP="00650CD8">
      <w:pPr>
        <w:kinsoku w:val="0"/>
        <w:overflowPunct w:val="0"/>
        <w:ind w:left="1134" w:right="1183" w:hanging="283"/>
        <w:jc w:val="both"/>
        <w:textAlignment w:val="baseline"/>
        <w:rPr>
          <w:spacing w:val="-3"/>
          <w:sz w:val="20"/>
          <w:szCs w:val="20"/>
        </w:rPr>
      </w:pPr>
    </w:p>
    <w:p w:rsidR="0083678A" w:rsidRPr="00F82E45" w:rsidRDefault="0083678A" w:rsidP="00650CD8">
      <w:pPr>
        <w:pStyle w:val="Prrafodelista"/>
        <w:numPr>
          <w:ilvl w:val="0"/>
          <w:numId w:val="37"/>
        </w:numPr>
        <w:kinsoku w:val="0"/>
        <w:overflowPunct w:val="0"/>
        <w:ind w:left="1134" w:right="1183" w:hanging="283"/>
        <w:jc w:val="both"/>
        <w:textAlignment w:val="baseline"/>
        <w:rPr>
          <w:spacing w:val="-3"/>
        </w:rPr>
      </w:pPr>
      <w:r w:rsidRPr="00F82E45">
        <w:rPr>
          <w:spacing w:val="-3"/>
        </w:rPr>
        <w:t>Que la Ley Reguladora del Servicio Público de Transporte Remunerado de Personas en Vehículos en la Modalidad Taxi, No. 7969 en su Transitorio I, dispone en forma textual:</w:t>
      </w:r>
    </w:p>
    <w:p w:rsidR="0083678A" w:rsidRPr="00F82E45" w:rsidRDefault="0083678A" w:rsidP="00650CD8">
      <w:pPr>
        <w:tabs>
          <w:tab w:val="left" w:pos="2736"/>
        </w:tabs>
        <w:kinsoku w:val="0"/>
        <w:overflowPunct w:val="0"/>
        <w:ind w:left="1134" w:right="1183" w:hanging="283"/>
        <w:jc w:val="both"/>
        <w:textAlignment w:val="baseline"/>
        <w:rPr>
          <w:i/>
          <w:iCs/>
          <w:spacing w:val="-4"/>
          <w:sz w:val="20"/>
          <w:szCs w:val="20"/>
        </w:rPr>
      </w:pPr>
    </w:p>
    <w:p w:rsidR="0083678A" w:rsidRPr="00F82E45" w:rsidRDefault="0083678A" w:rsidP="00650CD8">
      <w:pPr>
        <w:tabs>
          <w:tab w:val="left" w:pos="1418"/>
          <w:tab w:val="left" w:pos="1560"/>
        </w:tabs>
        <w:kinsoku w:val="0"/>
        <w:overflowPunct w:val="0"/>
        <w:ind w:left="1134" w:right="1183"/>
        <w:jc w:val="both"/>
        <w:textAlignment w:val="baseline"/>
        <w:rPr>
          <w:i/>
          <w:iCs/>
          <w:spacing w:val="-4"/>
          <w:sz w:val="20"/>
          <w:szCs w:val="20"/>
        </w:rPr>
      </w:pPr>
      <w:r w:rsidRPr="00F82E45">
        <w:rPr>
          <w:i/>
          <w:iCs/>
          <w:spacing w:val="-4"/>
          <w:sz w:val="20"/>
          <w:szCs w:val="20"/>
        </w:rPr>
        <w:t xml:space="preserve">TRANSITORIO I.- </w:t>
      </w:r>
      <w:r w:rsidRPr="00F82E45">
        <w:rPr>
          <w:i/>
          <w:iCs/>
          <w:spacing w:val="-4"/>
          <w:sz w:val="20"/>
          <w:szCs w:val="20"/>
        </w:rPr>
        <w:tab/>
        <w:t>Durante el lapso que transcurra entre la publicación de la presente ley y la primera adjudicación de concesiones conforme a ella, se autoriza a los concesionarios o permisionarios de los servicios de transporte público remunerado de personas en la modalidad taxi, que estén brindando este servicio, para continuar prestándolo en las mismas condiciones que hasta ahora.</w:t>
      </w:r>
    </w:p>
    <w:p w:rsidR="0083678A" w:rsidRPr="00F82E45" w:rsidRDefault="0083678A" w:rsidP="00650CD8">
      <w:pPr>
        <w:kinsoku w:val="0"/>
        <w:overflowPunct w:val="0"/>
        <w:ind w:right="1183"/>
        <w:jc w:val="both"/>
        <w:textAlignment w:val="baseline"/>
        <w:rPr>
          <w:spacing w:val="-3"/>
          <w:sz w:val="20"/>
          <w:szCs w:val="20"/>
        </w:rPr>
      </w:pPr>
    </w:p>
    <w:p w:rsidR="0083678A" w:rsidRPr="00F82E45" w:rsidRDefault="0083678A" w:rsidP="00650CD8">
      <w:pPr>
        <w:pStyle w:val="Prrafodelista"/>
        <w:numPr>
          <w:ilvl w:val="0"/>
          <w:numId w:val="37"/>
        </w:numPr>
        <w:kinsoku w:val="0"/>
        <w:overflowPunct w:val="0"/>
        <w:ind w:left="1134" w:right="1183" w:hanging="283"/>
        <w:jc w:val="both"/>
        <w:textAlignment w:val="baseline"/>
        <w:rPr>
          <w:spacing w:val="-3"/>
        </w:rPr>
      </w:pPr>
      <w:r w:rsidRPr="00F82E45">
        <w:rPr>
          <w:spacing w:val="-3"/>
        </w:rPr>
        <w:t xml:space="preserve">Que en virtud de lo antes expuesto, una vez finalizados los procedimientos de adjudicación, se procedió con el trámite de retiro de las placas con nomenclatura anterior a la Ley 7969, sobre todo si se toma en consideración que de estos servicios se encuentran caducos de conformidad con el Transitorio I de la Ley 7969 y pronunciamientos varios de la Sala Constitucional, ante lo cual el permiso que usted indica que le pertenecía de la placa </w:t>
      </w:r>
      <w:r w:rsidR="00F421CB">
        <w:rPr>
          <w:spacing w:val="-3"/>
        </w:rPr>
        <w:t>XXXXX</w:t>
      </w:r>
      <w:r w:rsidRPr="00F82E45">
        <w:rPr>
          <w:spacing w:val="-3"/>
        </w:rPr>
        <w:t>, quedo como se indica caduco desde enero del 2008, y en el expediente administrativo no consta actuación de su parte desde el año 1999.</w:t>
      </w:r>
    </w:p>
    <w:p w:rsidR="0083678A" w:rsidRPr="00F82E45" w:rsidRDefault="0083678A" w:rsidP="00650CD8">
      <w:pPr>
        <w:kinsoku w:val="0"/>
        <w:overflowPunct w:val="0"/>
        <w:ind w:left="1134" w:right="1183" w:hanging="283"/>
        <w:jc w:val="both"/>
        <w:textAlignment w:val="baseline"/>
        <w:rPr>
          <w:spacing w:val="-4"/>
          <w:sz w:val="20"/>
          <w:szCs w:val="20"/>
        </w:rPr>
      </w:pPr>
    </w:p>
    <w:p w:rsidR="0083678A" w:rsidRPr="00F82E45" w:rsidRDefault="0083678A" w:rsidP="00650CD8">
      <w:pPr>
        <w:pStyle w:val="Prrafodelista"/>
        <w:numPr>
          <w:ilvl w:val="0"/>
          <w:numId w:val="37"/>
        </w:numPr>
        <w:kinsoku w:val="0"/>
        <w:overflowPunct w:val="0"/>
        <w:ind w:left="1134" w:right="1183" w:hanging="283"/>
        <w:jc w:val="both"/>
        <w:textAlignment w:val="baseline"/>
        <w:rPr>
          <w:spacing w:val="-4"/>
        </w:rPr>
      </w:pPr>
      <w:r w:rsidRPr="00F82E45">
        <w:rPr>
          <w:spacing w:val="-4"/>
        </w:rPr>
        <w:t xml:space="preserve">Que por acuerdo 3.2.67 de la Sesión Ordinaria 37-2011 del 26 de mayo del 2011, se aprobó la solicitud del señor Noé Villalobos Salas y se autorizó el permiso de operación </w:t>
      </w:r>
      <w:r w:rsidRPr="00F82E45">
        <w:t xml:space="preserve">del servicio público en la modalidad de taxi, ante lo cual, formalizó su solicitud y el Registro Público le asignó las placas </w:t>
      </w:r>
      <w:r w:rsidR="00F421CB">
        <w:t>TXXXX</w:t>
      </w:r>
      <w:r w:rsidRPr="00F82E45">
        <w:t>.</w:t>
      </w:r>
    </w:p>
    <w:p w:rsidR="0083678A" w:rsidRPr="00F82E45" w:rsidRDefault="0083678A" w:rsidP="00650CD8">
      <w:pPr>
        <w:kinsoku w:val="0"/>
        <w:overflowPunct w:val="0"/>
        <w:ind w:left="1134" w:right="1183" w:hanging="283"/>
        <w:jc w:val="both"/>
        <w:textAlignment w:val="baseline"/>
        <w:rPr>
          <w:sz w:val="20"/>
          <w:szCs w:val="20"/>
        </w:rPr>
      </w:pPr>
    </w:p>
    <w:p w:rsidR="0083678A" w:rsidRPr="00F82E45" w:rsidRDefault="0083678A" w:rsidP="00650CD8">
      <w:pPr>
        <w:pStyle w:val="Prrafodelista"/>
        <w:numPr>
          <w:ilvl w:val="0"/>
          <w:numId w:val="37"/>
        </w:numPr>
        <w:kinsoku w:val="0"/>
        <w:overflowPunct w:val="0"/>
        <w:ind w:left="1134" w:right="1183" w:hanging="283"/>
        <w:jc w:val="both"/>
        <w:textAlignment w:val="baseline"/>
      </w:pPr>
      <w:r w:rsidRPr="00F82E45">
        <w:t xml:space="preserve">Que finalmente consta a folios 265 a 267 del expediente administrativo la firma del Compromiso de Observancia de Derechos y Obligaciones originadas en condición de Permisionario Temporal de Servicio Público Modalidad Taxi, entre esta Administración el señor </w:t>
      </w:r>
      <w:r w:rsidR="00F421CB">
        <w:t>NMVS</w:t>
      </w:r>
      <w:r w:rsidRPr="00F82E45">
        <w:t>.</w:t>
      </w:r>
    </w:p>
    <w:p w:rsidR="0083678A" w:rsidRPr="00F82E45" w:rsidRDefault="0083678A" w:rsidP="0083678A">
      <w:pPr>
        <w:kinsoku w:val="0"/>
        <w:overflowPunct w:val="0"/>
        <w:jc w:val="both"/>
        <w:textAlignment w:val="baseline"/>
        <w:rPr>
          <w:sz w:val="20"/>
          <w:szCs w:val="20"/>
        </w:rPr>
      </w:pPr>
    </w:p>
    <w:p w:rsidR="0083678A" w:rsidRPr="00F82E45" w:rsidRDefault="0083678A" w:rsidP="00650CD8">
      <w:pPr>
        <w:kinsoku w:val="0"/>
        <w:overflowPunct w:val="0"/>
        <w:ind w:left="851" w:right="851"/>
        <w:jc w:val="both"/>
        <w:textAlignment w:val="baseline"/>
        <w:rPr>
          <w:sz w:val="20"/>
          <w:szCs w:val="20"/>
        </w:rPr>
      </w:pPr>
      <w:r w:rsidRPr="00F82E45">
        <w:rPr>
          <w:sz w:val="20"/>
          <w:szCs w:val="20"/>
        </w:rPr>
        <w:t xml:space="preserve">Se debe indicar al aquí gestionante, que todo lo expuesto, consta administrativo del permiso de taxi placas </w:t>
      </w:r>
      <w:r w:rsidR="00F421CB">
        <w:rPr>
          <w:sz w:val="20"/>
          <w:szCs w:val="20"/>
        </w:rPr>
        <w:t>TXXXX</w:t>
      </w:r>
      <w:r w:rsidRPr="00F82E45">
        <w:rPr>
          <w:sz w:val="20"/>
          <w:szCs w:val="20"/>
        </w:rPr>
        <w:t>, que custodia el Administración de Concesiones y Permisos, de este Consejo. (…) (Léanse los folios 138 a 139 del expediente TAT-96-16)</w:t>
      </w:r>
    </w:p>
    <w:p w:rsidR="002D7ED3" w:rsidRPr="00F82E45" w:rsidRDefault="002D7ED3" w:rsidP="002D7ED3">
      <w:pPr>
        <w:pStyle w:val="Sinespaciado"/>
        <w:spacing w:line="276" w:lineRule="auto"/>
        <w:jc w:val="both"/>
        <w:rPr>
          <w:rFonts w:ascii="Times New Roman" w:eastAsia="Times New Roman" w:hAnsi="Times New Roman"/>
          <w:color w:val="000000" w:themeColor="text1"/>
          <w:sz w:val="24"/>
          <w:szCs w:val="24"/>
          <w:lang w:eastAsia="es-ES"/>
        </w:rPr>
      </w:pPr>
    </w:p>
    <w:p w:rsidR="0083678A" w:rsidRPr="00F82E45" w:rsidRDefault="00213235" w:rsidP="002D7ED3">
      <w:pPr>
        <w:pStyle w:val="Sinespaciado"/>
        <w:spacing w:line="276" w:lineRule="auto"/>
        <w:jc w:val="both"/>
        <w:rPr>
          <w:rFonts w:ascii="Times New Roman" w:eastAsia="Times New Roman" w:hAnsi="Times New Roman"/>
          <w:color w:val="000000" w:themeColor="text1"/>
          <w:sz w:val="24"/>
          <w:szCs w:val="24"/>
          <w:lang w:eastAsia="es-ES"/>
        </w:rPr>
      </w:pPr>
      <w:r w:rsidRPr="00F82E45">
        <w:rPr>
          <w:rFonts w:ascii="Times New Roman" w:eastAsia="Times New Roman" w:hAnsi="Times New Roman"/>
          <w:color w:val="000000" w:themeColor="text1"/>
          <w:sz w:val="24"/>
          <w:szCs w:val="24"/>
          <w:lang w:eastAsia="es-ES"/>
        </w:rPr>
        <w:t>La comunicación fue realizada el día 13 de julio del 2016. (Léase el folio 140 del expediente TAT-96</w:t>
      </w:r>
      <w:r w:rsidR="0056577E">
        <w:rPr>
          <w:rFonts w:ascii="Times New Roman" w:eastAsia="Times New Roman" w:hAnsi="Times New Roman"/>
          <w:color w:val="000000" w:themeColor="text1"/>
          <w:sz w:val="24"/>
          <w:szCs w:val="24"/>
          <w:lang w:eastAsia="es-ES"/>
        </w:rPr>
        <w:t>-16</w:t>
      </w:r>
      <w:r w:rsidRPr="00F82E45">
        <w:rPr>
          <w:rFonts w:ascii="Times New Roman" w:eastAsia="Times New Roman" w:hAnsi="Times New Roman"/>
          <w:color w:val="000000" w:themeColor="text1"/>
          <w:sz w:val="24"/>
          <w:szCs w:val="24"/>
          <w:lang w:eastAsia="es-ES"/>
        </w:rPr>
        <w:t xml:space="preserve">) </w:t>
      </w:r>
    </w:p>
    <w:p w:rsidR="0083678A" w:rsidRPr="00F82E45" w:rsidRDefault="00650CD8" w:rsidP="00922D46">
      <w:pPr>
        <w:pStyle w:val="Sinespaciado"/>
        <w:spacing w:line="276" w:lineRule="auto"/>
        <w:jc w:val="both"/>
        <w:rPr>
          <w:rFonts w:ascii="Times New Roman" w:hAnsi="Times New Roman"/>
          <w:color w:val="000000" w:themeColor="text1"/>
          <w:sz w:val="24"/>
          <w:szCs w:val="24"/>
        </w:rPr>
      </w:pPr>
      <w:r w:rsidRPr="00F82E45">
        <w:rPr>
          <w:rFonts w:ascii="Times New Roman" w:eastAsia="Times New Roman" w:hAnsi="Times New Roman"/>
          <w:b/>
          <w:color w:val="000000" w:themeColor="text1"/>
          <w:sz w:val="24"/>
          <w:szCs w:val="24"/>
          <w:lang w:eastAsia="es-ES"/>
        </w:rPr>
        <w:t>SEGUNDO</w:t>
      </w:r>
      <w:r w:rsidR="0083678A" w:rsidRPr="00F82E45">
        <w:rPr>
          <w:rFonts w:ascii="Times New Roman" w:eastAsia="Times New Roman" w:hAnsi="Times New Roman"/>
          <w:b/>
          <w:color w:val="000000" w:themeColor="text1"/>
          <w:sz w:val="24"/>
          <w:szCs w:val="24"/>
          <w:lang w:eastAsia="es-ES"/>
        </w:rPr>
        <w:t xml:space="preserve">. </w:t>
      </w:r>
      <w:r w:rsidR="00922D46" w:rsidRPr="00F82E45">
        <w:rPr>
          <w:rFonts w:ascii="Times New Roman" w:eastAsia="Times New Roman" w:hAnsi="Times New Roman"/>
          <w:b/>
          <w:color w:val="000000" w:themeColor="text1"/>
          <w:sz w:val="24"/>
          <w:szCs w:val="24"/>
          <w:lang w:eastAsia="es-ES"/>
        </w:rPr>
        <w:t>–</w:t>
      </w:r>
      <w:r w:rsidR="00922D46" w:rsidRPr="00F82E45">
        <w:rPr>
          <w:rFonts w:ascii="Times New Roman" w:eastAsia="Times New Roman" w:hAnsi="Times New Roman"/>
          <w:color w:val="000000" w:themeColor="text1"/>
          <w:sz w:val="24"/>
          <w:szCs w:val="24"/>
          <w:lang w:eastAsia="es-ES"/>
        </w:rPr>
        <w:t xml:space="preserve"> El señor </w:t>
      </w:r>
      <w:r w:rsidR="00F421CB">
        <w:rPr>
          <w:rFonts w:ascii="Times New Roman" w:hAnsi="Times New Roman"/>
          <w:b/>
          <w:smallCaps/>
          <w:color w:val="000000" w:themeColor="text1"/>
          <w:sz w:val="24"/>
          <w:szCs w:val="24"/>
        </w:rPr>
        <w:t>ACA</w:t>
      </w:r>
      <w:r w:rsidR="00922D46" w:rsidRPr="00F82E45">
        <w:rPr>
          <w:rFonts w:ascii="Times New Roman" w:eastAsia="Times New Roman" w:hAnsi="Times New Roman"/>
          <w:color w:val="000000" w:themeColor="text1"/>
          <w:sz w:val="24"/>
          <w:szCs w:val="24"/>
          <w:lang w:eastAsia="es-ES"/>
        </w:rPr>
        <w:t xml:space="preserve"> interpone el </w:t>
      </w:r>
      <w:r w:rsidR="00922D46" w:rsidRPr="00F82E45">
        <w:rPr>
          <w:rFonts w:ascii="Times New Roman" w:eastAsia="Times New Roman" w:hAnsi="Times New Roman"/>
          <w:b/>
          <w:color w:val="000000" w:themeColor="text1"/>
          <w:sz w:val="24"/>
          <w:szCs w:val="24"/>
          <w:lang w:eastAsia="es-ES"/>
        </w:rPr>
        <w:t>3 de agosto del 2016</w:t>
      </w:r>
      <w:r w:rsidR="00922D46" w:rsidRPr="00F82E45">
        <w:rPr>
          <w:rFonts w:ascii="Times New Roman" w:eastAsia="Times New Roman" w:hAnsi="Times New Roman"/>
          <w:color w:val="000000" w:themeColor="text1"/>
          <w:sz w:val="24"/>
          <w:szCs w:val="24"/>
          <w:lang w:eastAsia="es-ES"/>
        </w:rPr>
        <w:t xml:space="preserve">, ante el Tribunal Administrativo de Transporte, </w:t>
      </w:r>
      <w:r w:rsidR="00922D46" w:rsidRPr="00F82E45">
        <w:rPr>
          <w:rFonts w:ascii="Times New Roman" w:hAnsi="Times New Roman"/>
          <w:b/>
          <w:smallCaps/>
          <w:color w:val="000000" w:themeColor="text1"/>
          <w:sz w:val="24"/>
          <w:szCs w:val="24"/>
        </w:rPr>
        <w:t>Recurso de Apelación</w:t>
      </w:r>
      <w:r w:rsidR="00922D46" w:rsidRPr="00F82E45">
        <w:rPr>
          <w:rFonts w:ascii="Times New Roman" w:hAnsi="Times New Roman"/>
          <w:smallCaps/>
          <w:color w:val="000000" w:themeColor="text1"/>
          <w:sz w:val="24"/>
          <w:szCs w:val="24"/>
        </w:rPr>
        <w:t xml:space="preserve"> </w:t>
      </w:r>
      <w:r w:rsidR="00922D46" w:rsidRPr="00F82E45">
        <w:rPr>
          <w:rFonts w:ascii="Times New Roman" w:hAnsi="Times New Roman"/>
          <w:color w:val="000000" w:themeColor="text1"/>
          <w:sz w:val="24"/>
          <w:szCs w:val="24"/>
        </w:rPr>
        <w:t xml:space="preserve">en contra del oficio </w:t>
      </w:r>
      <w:r w:rsidR="00922D46" w:rsidRPr="00F82E45">
        <w:rPr>
          <w:rFonts w:ascii="Times New Roman" w:hAnsi="Times New Roman"/>
          <w:b/>
          <w:color w:val="000000" w:themeColor="text1"/>
          <w:sz w:val="24"/>
          <w:szCs w:val="24"/>
        </w:rPr>
        <w:t>DAJ-2016002563 del 8 julio del 2016</w:t>
      </w:r>
      <w:r w:rsidR="00922D46" w:rsidRPr="00F82E45">
        <w:rPr>
          <w:rFonts w:ascii="Times New Roman" w:hAnsi="Times New Roman"/>
          <w:color w:val="000000" w:themeColor="text1"/>
          <w:sz w:val="24"/>
          <w:szCs w:val="24"/>
        </w:rPr>
        <w:t>, emitido por la Dirección de Asuntos Jurídicos del Consejo de Transporte Público, expresando lo siguiente:</w:t>
      </w:r>
    </w:p>
    <w:p w:rsidR="00922D46" w:rsidRPr="00F82E45" w:rsidRDefault="00922D46" w:rsidP="00922D46">
      <w:pPr>
        <w:pStyle w:val="Sinespaciado"/>
        <w:spacing w:line="276" w:lineRule="auto"/>
        <w:jc w:val="both"/>
        <w:rPr>
          <w:rFonts w:ascii="Times New Roman" w:hAnsi="Times New Roman"/>
          <w:color w:val="000000" w:themeColor="text1"/>
          <w:sz w:val="24"/>
          <w:szCs w:val="24"/>
        </w:rPr>
      </w:pPr>
    </w:p>
    <w:p w:rsidR="00F72175" w:rsidRPr="00F82E45" w:rsidRDefault="00F72175" w:rsidP="00F72175">
      <w:pPr>
        <w:kinsoku w:val="0"/>
        <w:overflowPunct w:val="0"/>
        <w:ind w:left="851" w:right="851"/>
        <w:jc w:val="both"/>
        <w:textAlignment w:val="baseline"/>
        <w:rPr>
          <w:b/>
          <w:bCs/>
          <w:sz w:val="20"/>
          <w:szCs w:val="20"/>
          <w:u w:val="single"/>
        </w:rPr>
      </w:pPr>
      <w:r w:rsidRPr="00F82E45">
        <w:rPr>
          <w:bCs/>
          <w:sz w:val="20"/>
          <w:szCs w:val="20"/>
        </w:rPr>
        <w:t xml:space="preserve">“(…) </w:t>
      </w:r>
      <w:r w:rsidRPr="00F82E45">
        <w:rPr>
          <w:b/>
          <w:bCs/>
          <w:sz w:val="20"/>
          <w:szCs w:val="20"/>
          <w:u w:val="single"/>
        </w:rPr>
        <w:t>MARCO REFERENCIAL</w:t>
      </w:r>
    </w:p>
    <w:p w:rsidR="00F72175" w:rsidRPr="00F82E45" w:rsidRDefault="00F72175" w:rsidP="00F72175">
      <w:pPr>
        <w:kinsoku w:val="0"/>
        <w:overflowPunct w:val="0"/>
        <w:ind w:left="851" w:right="851"/>
        <w:jc w:val="both"/>
        <w:textAlignment w:val="baseline"/>
        <w:rPr>
          <w:sz w:val="20"/>
          <w:szCs w:val="20"/>
        </w:rPr>
      </w:pPr>
    </w:p>
    <w:p w:rsidR="00F72175" w:rsidRPr="00F82E45" w:rsidRDefault="00F72175" w:rsidP="00F72175">
      <w:pPr>
        <w:kinsoku w:val="0"/>
        <w:overflowPunct w:val="0"/>
        <w:ind w:left="851" w:right="851"/>
        <w:jc w:val="both"/>
        <w:textAlignment w:val="baseline"/>
        <w:rPr>
          <w:sz w:val="20"/>
          <w:szCs w:val="20"/>
        </w:rPr>
      </w:pPr>
      <w:r w:rsidRPr="00F82E45">
        <w:rPr>
          <w:sz w:val="20"/>
          <w:szCs w:val="20"/>
        </w:rPr>
        <w:t xml:space="preserve">Con la participación en el proceso abreviado de la Ley 7969, participamos los dos con el permiso </w:t>
      </w:r>
      <w:r w:rsidR="00F421CB">
        <w:rPr>
          <w:sz w:val="20"/>
          <w:szCs w:val="20"/>
        </w:rPr>
        <w:t>XXXX</w:t>
      </w:r>
      <w:r w:rsidRPr="00F82E45">
        <w:rPr>
          <w:sz w:val="20"/>
          <w:szCs w:val="20"/>
        </w:rPr>
        <w:t xml:space="preserve">, pero por la recomendación de la Administración y por falacias en los </w:t>
      </w:r>
      <w:r w:rsidRPr="00F82E45">
        <w:rPr>
          <w:sz w:val="20"/>
          <w:szCs w:val="20"/>
        </w:rPr>
        <w:lastRenderedPageBreak/>
        <w:t xml:space="preserve">trámites de presentación se le cedió la placa </w:t>
      </w:r>
      <w:r w:rsidR="00F421CB">
        <w:rPr>
          <w:sz w:val="20"/>
          <w:szCs w:val="20"/>
        </w:rPr>
        <w:t>XXXX</w:t>
      </w:r>
      <w:r w:rsidRPr="00F82E45">
        <w:rPr>
          <w:sz w:val="20"/>
          <w:szCs w:val="20"/>
        </w:rPr>
        <w:t xml:space="preserve"> a </w:t>
      </w:r>
      <w:r w:rsidR="00F421CB">
        <w:rPr>
          <w:sz w:val="20"/>
          <w:szCs w:val="20"/>
        </w:rPr>
        <w:t>XXXX</w:t>
      </w:r>
      <w:r w:rsidRPr="00F82E45">
        <w:rPr>
          <w:sz w:val="20"/>
          <w:szCs w:val="20"/>
        </w:rPr>
        <w:t xml:space="preserve"> al señor: </w:t>
      </w:r>
      <w:r w:rsidR="00F421CB">
        <w:rPr>
          <w:sz w:val="20"/>
          <w:szCs w:val="20"/>
        </w:rPr>
        <w:t>NMVS</w:t>
      </w:r>
      <w:r w:rsidRPr="00F82E45">
        <w:rPr>
          <w:sz w:val="20"/>
          <w:szCs w:val="20"/>
        </w:rPr>
        <w:t>, el cual, por permiso y sabiendo que su permiso había sido anulado por la anterior Comisión Técnica, acepto el hecho y se comprometió a que bajo su figura del:</w:t>
      </w:r>
    </w:p>
    <w:p w:rsidR="00F72175" w:rsidRPr="00F82E45" w:rsidRDefault="00F72175" w:rsidP="00F72175">
      <w:pPr>
        <w:kinsoku w:val="0"/>
        <w:overflowPunct w:val="0"/>
        <w:ind w:left="1134" w:right="1134"/>
        <w:jc w:val="both"/>
        <w:textAlignment w:val="baseline"/>
        <w:rPr>
          <w:i/>
          <w:iCs/>
          <w:sz w:val="20"/>
          <w:szCs w:val="20"/>
        </w:rPr>
      </w:pPr>
      <w:r w:rsidRPr="00F82E45">
        <w:rPr>
          <w:i/>
          <w:iCs/>
          <w:spacing w:val="-4"/>
          <w:sz w:val="20"/>
          <w:szCs w:val="20"/>
        </w:rPr>
        <w:t xml:space="preserve">Compromiso de observancia de derechos y obligaciones originadas en mi condición de </w:t>
      </w:r>
      <w:r w:rsidRPr="00F82E45">
        <w:rPr>
          <w:spacing w:val="-4"/>
          <w:sz w:val="20"/>
          <w:szCs w:val="20"/>
        </w:rPr>
        <w:t>perm</w:t>
      </w:r>
      <w:r w:rsidRPr="00F82E45">
        <w:rPr>
          <w:i/>
          <w:iCs/>
          <w:spacing w:val="-4"/>
          <w:sz w:val="20"/>
          <w:szCs w:val="20"/>
        </w:rPr>
        <w:t>isionario temporal de Servicio Público m</w:t>
      </w:r>
      <w:r w:rsidRPr="00F82E45">
        <w:rPr>
          <w:i/>
          <w:iCs/>
          <w:sz w:val="20"/>
          <w:szCs w:val="20"/>
        </w:rPr>
        <w:t>odalidad Taxi, de conformidad con el transitorio X de la Ley 7969".</w:t>
      </w:r>
    </w:p>
    <w:p w:rsidR="00F72175" w:rsidRPr="00F82E45" w:rsidRDefault="00F72175" w:rsidP="00F72175">
      <w:pPr>
        <w:kinsoku w:val="0"/>
        <w:overflowPunct w:val="0"/>
        <w:ind w:left="851" w:right="851"/>
        <w:jc w:val="both"/>
        <w:textAlignment w:val="baseline"/>
        <w:rPr>
          <w:sz w:val="20"/>
          <w:szCs w:val="20"/>
        </w:rPr>
      </w:pPr>
      <w:r w:rsidRPr="00F82E45">
        <w:rPr>
          <w:sz w:val="20"/>
          <w:szCs w:val="20"/>
        </w:rPr>
        <w:t xml:space="preserve">De la placa </w:t>
      </w:r>
      <w:r w:rsidR="00F421CB">
        <w:rPr>
          <w:sz w:val="20"/>
          <w:szCs w:val="20"/>
        </w:rPr>
        <w:t>XXXX</w:t>
      </w:r>
      <w:r w:rsidRPr="00F82E45">
        <w:rPr>
          <w:sz w:val="20"/>
          <w:szCs w:val="20"/>
        </w:rPr>
        <w:t xml:space="preserve"> en el artículo 3.2.67 de la sección [sic] ordinaria 37-2011 de fecha 26 de Mayo del 2011; ante el compromiso y creyendo que se actuaba como en el pasado, se mancomunaban los tramites; la plac</w:t>
      </w:r>
      <w:r w:rsidR="00F421CB">
        <w:rPr>
          <w:sz w:val="20"/>
          <w:szCs w:val="20"/>
        </w:rPr>
        <w:t>a</w:t>
      </w:r>
      <w:r w:rsidRPr="00F82E45">
        <w:rPr>
          <w:sz w:val="20"/>
          <w:szCs w:val="20"/>
        </w:rPr>
        <w:t xml:space="preserve"> y el vehículo: la cual estaba </w:t>
      </w:r>
      <w:r w:rsidRPr="00F82E45">
        <w:rPr>
          <w:i/>
          <w:iCs/>
          <w:sz w:val="20"/>
          <w:szCs w:val="20"/>
        </w:rPr>
        <w:t xml:space="preserve">en </w:t>
      </w:r>
      <w:r w:rsidRPr="00F82E45">
        <w:rPr>
          <w:sz w:val="20"/>
          <w:szCs w:val="20"/>
        </w:rPr>
        <w:t>la Ley 7593.</w:t>
      </w:r>
    </w:p>
    <w:p w:rsidR="00F72175" w:rsidRPr="00F82E45" w:rsidRDefault="00F72175" w:rsidP="00F72175">
      <w:pPr>
        <w:kinsoku w:val="0"/>
        <w:overflowPunct w:val="0"/>
        <w:ind w:left="851" w:right="851"/>
        <w:jc w:val="both"/>
        <w:textAlignment w:val="baseline"/>
        <w:rPr>
          <w:sz w:val="20"/>
          <w:szCs w:val="20"/>
        </w:rPr>
      </w:pPr>
      <w:r w:rsidRPr="00F82E45">
        <w:rPr>
          <w:sz w:val="20"/>
          <w:szCs w:val="20"/>
        </w:rPr>
        <w:t>En cuanto a los compromisos de la Ley 7593 y la Ley 7969 en todos los transitorios.</w:t>
      </w:r>
    </w:p>
    <w:p w:rsidR="00F72175" w:rsidRPr="00F82E45" w:rsidRDefault="00F72175" w:rsidP="00F72175">
      <w:pPr>
        <w:kinsoku w:val="0"/>
        <w:overflowPunct w:val="0"/>
        <w:ind w:left="851" w:right="851"/>
        <w:jc w:val="both"/>
        <w:textAlignment w:val="baseline"/>
        <w:rPr>
          <w:sz w:val="20"/>
          <w:szCs w:val="20"/>
        </w:rPr>
      </w:pPr>
      <w:r w:rsidRPr="00F82E45">
        <w:rPr>
          <w:sz w:val="20"/>
          <w:szCs w:val="20"/>
        </w:rPr>
        <w:t xml:space="preserve">Se cumplieron por mi persona, todos los vehículos presentados desde la placa </w:t>
      </w:r>
      <w:r w:rsidR="00F421CB">
        <w:rPr>
          <w:sz w:val="20"/>
          <w:szCs w:val="20"/>
        </w:rPr>
        <w:t>XXXX</w:t>
      </w:r>
      <w:r w:rsidRPr="00F82E45">
        <w:rPr>
          <w:sz w:val="20"/>
          <w:szCs w:val="20"/>
        </w:rPr>
        <w:t xml:space="preserve"> y </w:t>
      </w:r>
      <w:r w:rsidR="00F421CB">
        <w:rPr>
          <w:sz w:val="20"/>
          <w:szCs w:val="20"/>
        </w:rPr>
        <w:t>XXXX</w:t>
      </w:r>
      <w:r w:rsidRPr="00F82E45">
        <w:rPr>
          <w:sz w:val="20"/>
          <w:szCs w:val="20"/>
        </w:rPr>
        <w:t xml:space="preserve">; con las placas 192051, 158251, 414871, 511979, 629839 y 889006, estos se han comprado financiados a nombre de: </w:t>
      </w:r>
      <w:r w:rsidR="00F421CB">
        <w:rPr>
          <w:sz w:val="20"/>
          <w:szCs w:val="20"/>
        </w:rPr>
        <w:t>NMVS</w:t>
      </w:r>
      <w:r w:rsidRPr="00F82E45">
        <w:rPr>
          <w:sz w:val="20"/>
          <w:szCs w:val="20"/>
        </w:rPr>
        <w:t>, bajo el compromiso de mi familia, en los contratos, contraactuales [sic], prendas y cancelaciones.</w:t>
      </w:r>
    </w:p>
    <w:p w:rsidR="00F72175" w:rsidRPr="00F82E45" w:rsidRDefault="00F72175" w:rsidP="00F72175">
      <w:pPr>
        <w:kinsoku w:val="0"/>
        <w:overflowPunct w:val="0"/>
        <w:ind w:left="851" w:right="851"/>
        <w:jc w:val="both"/>
        <w:textAlignment w:val="baseline"/>
        <w:rPr>
          <w:sz w:val="20"/>
          <w:szCs w:val="20"/>
        </w:rPr>
      </w:pPr>
      <w:r w:rsidRPr="00F82E45">
        <w:rPr>
          <w:sz w:val="20"/>
          <w:szCs w:val="20"/>
        </w:rPr>
        <w:t xml:space="preserve">En mi presentación, quiero manifestar con las pruebas documentales todo lo manifestado, en cuanto a los compromisos de la Ley 7969, que han cumplido todos los compromisos del señor: </w:t>
      </w:r>
      <w:r w:rsidR="00F421CB">
        <w:rPr>
          <w:sz w:val="20"/>
          <w:szCs w:val="20"/>
        </w:rPr>
        <w:t>NMVS</w:t>
      </w:r>
      <w:r w:rsidRPr="00F82E45">
        <w:rPr>
          <w:sz w:val="20"/>
          <w:szCs w:val="20"/>
        </w:rPr>
        <w:t>; pero bajo toda mi responsabilidad, el cual presento 140 folios con el contenido del material, está dividida en 5 partes:</w:t>
      </w:r>
    </w:p>
    <w:p w:rsidR="00F72175" w:rsidRPr="00F82E45" w:rsidRDefault="00F72175" w:rsidP="00F72175">
      <w:pPr>
        <w:widowControl w:val="0"/>
        <w:numPr>
          <w:ilvl w:val="0"/>
          <w:numId w:val="38"/>
        </w:numPr>
        <w:tabs>
          <w:tab w:val="clear" w:pos="720"/>
          <w:tab w:val="num" w:pos="1276"/>
        </w:tabs>
        <w:kinsoku w:val="0"/>
        <w:overflowPunct w:val="0"/>
        <w:ind w:left="1418" w:right="851" w:hanging="284"/>
        <w:jc w:val="both"/>
        <w:textAlignment w:val="baseline"/>
        <w:rPr>
          <w:spacing w:val="1"/>
          <w:sz w:val="20"/>
          <w:szCs w:val="20"/>
        </w:rPr>
      </w:pPr>
      <w:r w:rsidRPr="00F82E45">
        <w:rPr>
          <w:spacing w:val="1"/>
          <w:sz w:val="20"/>
          <w:szCs w:val="20"/>
        </w:rPr>
        <w:t>Contenido y textos complementarios, del Folio 01 al 45-B, acogiéndose a la Ley 8220.</w:t>
      </w:r>
    </w:p>
    <w:p w:rsidR="00F72175" w:rsidRPr="00F82E45" w:rsidRDefault="00F72175" w:rsidP="00F72175">
      <w:pPr>
        <w:widowControl w:val="0"/>
        <w:numPr>
          <w:ilvl w:val="0"/>
          <w:numId w:val="38"/>
        </w:numPr>
        <w:tabs>
          <w:tab w:val="clear" w:pos="720"/>
          <w:tab w:val="num" w:pos="1276"/>
        </w:tabs>
        <w:kinsoku w:val="0"/>
        <w:overflowPunct w:val="0"/>
        <w:ind w:left="1418" w:right="851" w:hanging="284"/>
        <w:jc w:val="both"/>
        <w:textAlignment w:val="baseline"/>
        <w:rPr>
          <w:spacing w:val="1"/>
          <w:sz w:val="20"/>
          <w:szCs w:val="20"/>
        </w:rPr>
      </w:pPr>
      <w:r w:rsidRPr="00F82E45">
        <w:rPr>
          <w:spacing w:val="1"/>
          <w:sz w:val="20"/>
          <w:szCs w:val="20"/>
        </w:rPr>
        <w:t>Modelos de acuerdos. Folios 46 al 60.</w:t>
      </w:r>
    </w:p>
    <w:p w:rsidR="00F72175" w:rsidRPr="00F82E45" w:rsidRDefault="00F72175" w:rsidP="00F72175">
      <w:pPr>
        <w:widowControl w:val="0"/>
        <w:numPr>
          <w:ilvl w:val="0"/>
          <w:numId w:val="38"/>
        </w:numPr>
        <w:tabs>
          <w:tab w:val="clear" w:pos="720"/>
          <w:tab w:val="num" w:pos="1276"/>
        </w:tabs>
        <w:kinsoku w:val="0"/>
        <w:overflowPunct w:val="0"/>
        <w:ind w:left="1418" w:right="851" w:hanging="284"/>
        <w:jc w:val="both"/>
        <w:textAlignment w:val="baseline"/>
        <w:rPr>
          <w:color w:val="000000" w:themeColor="text1"/>
          <w:spacing w:val="-3"/>
          <w:sz w:val="20"/>
          <w:szCs w:val="20"/>
        </w:rPr>
      </w:pPr>
      <w:r w:rsidRPr="00F82E45">
        <w:rPr>
          <w:color w:val="000000" w:themeColor="text1"/>
          <w:spacing w:val="-3"/>
          <w:sz w:val="20"/>
          <w:szCs w:val="20"/>
        </w:rPr>
        <w:t>Objetivos de las obligaciones, pagos de tarjetas de circulación, pago de CÁNONES, bonos de cumplimiento, pagos y compromisos con la C.C.S.S. y en INS. Folio 61 al 71.</w:t>
      </w:r>
    </w:p>
    <w:p w:rsidR="00F72175" w:rsidRPr="00F82E45" w:rsidRDefault="00F72175" w:rsidP="00F72175">
      <w:pPr>
        <w:widowControl w:val="0"/>
        <w:numPr>
          <w:ilvl w:val="0"/>
          <w:numId w:val="38"/>
        </w:numPr>
        <w:tabs>
          <w:tab w:val="clear" w:pos="720"/>
          <w:tab w:val="num" w:pos="1276"/>
        </w:tabs>
        <w:kinsoku w:val="0"/>
        <w:overflowPunct w:val="0"/>
        <w:ind w:left="1418" w:right="851" w:hanging="284"/>
        <w:jc w:val="both"/>
        <w:textAlignment w:val="baseline"/>
        <w:rPr>
          <w:color w:val="000000" w:themeColor="text1"/>
          <w:sz w:val="20"/>
          <w:szCs w:val="20"/>
        </w:rPr>
      </w:pPr>
      <w:r w:rsidRPr="00F82E45">
        <w:rPr>
          <w:color w:val="000000" w:themeColor="text1"/>
          <w:sz w:val="20"/>
          <w:szCs w:val="20"/>
        </w:rPr>
        <w:t xml:space="preserve">Referencia de pagos, obligatorios y facturas de mantenimiento a la placa </w:t>
      </w:r>
      <w:r w:rsidR="00F421CB">
        <w:rPr>
          <w:color w:val="000000" w:themeColor="text1"/>
          <w:sz w:val="20"/>
          <w:szCs w:val="20"/>
        </w:rPr>
        <w:t>XXXX</w:t>
      </w:r>
      <w:r w:rsidRPr="00F82E45">
        <w:rPr>
          <w:color w:val="000000" w:themeColor="text1"/>
          <w:sz w:val="20"/>
          <w:szCs w:val="20"/>
        </w:rPr>
        <w:t>. Folios 71 al 131.</w:t>
      </w:r>
    </w:p>
    <w:p w:rsidR="00F72175" w:rsidRPr="00F82E45" w:rsidRDefault="00F72175" w:rsidP="00F72175">
      <w:pPr>
        <w:widowControl w:val="0"/>
        <w:numPr>
          <w:ilvl w:val="0"/>
          <w:numId w:val="38"/>
        </w:numPr>
        <w:tabs>
          <w:tab w:val="clear" w:pos="720"/>
          <w:tab w:val="num" w:pos="1276"/>
        </w:tabs>
        <w:kinsoku w:val="0"/>
        <w:overflowPunct w:val="0"/>
        <w:ind w:left="1418" w:right="851" w:hanging="284"/>
        <w:jc w:val="both"/>
        <w:textAlignment w:val="baseline"/>
        <w:rPr>
          <w:color w:val="000000" w:themeColor="text1"/>
          <w:sz w:val="20"/>
          <w:szCs w:val="20"/>
        </w:rPr>
      </w:pPr>
      <w:r w:rsidRPr="00F82E45">
        <w:rPr>
          <w:color w:val="000000" w:themeColor="text1"/>
          <w:sz w:val="20"/>
          <w:szCs w:val="20"/>
        </w:rPr>
        <w:t>Intervención y comunicación del Sr. Noe Martin Villalobos Salas a mi familia, donde no respeta los modelos y los cuerdos del usufructo del cual se debió tramitar pasados los tres años. Folios 132 al 140.</w:t>
      </w:r>
    </w:p>
    <w:p w:rsidR="00F72175" w:rsidRPr="00F82E45" w:rsidRDefault="00F72175" w:rsidP="00F72175">
      <w:pPr>
        <w:tabs>
          <w:tab w:val="left" w:pos="648"/>
        </w:tabs>
        <w:kinsoku w:val="0"/>
        <w:overflowPunct w:val="0"/>
        <w:ind w:left="851" w:right="851" w:firstLine="709"/>
        <w:jc w:val="both"/>
        <w:textAlignment w:val="baseline"/>
        <w:rPr>
          <w:color w:val="000000" w:themeColor="text1"/>
          <w:sz w:val="20"/>
          <w:szCs w:val="20"/>
        </w:rPr>
      </w:pPr>
    </w:p>
    <w:p w:rsidR="00F72175" w:rsidRPr="00F82E45" w:rsidRDefault="00F72175" w:rsidP="00F72175">
      <w:pPr>
        <w:tabs>
          <w:tab w:val="left" w:pos="648"/>
        </w:tabs>
        <w:kinsoku w:val="0"/>
        <w:overflowPunct w:val="0"/>
        <w:ind w:left="851" w:right="851"/>
        <w:jc w:val="both"/>
        <w:textAlignment w:val="baseline"/>
        <w:rPr>
          <w:b/>
          <w:bCs/>
          <w:color w:val="000000" w:themeColor="text1"/>
          <w:spacing w:val="-4"/>
          <w:sz w:val="20"/>
          <w:szCs w:val="20"/>
          <w:u w:val="single"/>
        </w:rPr>
      </w:pPr>
      <w:r w:rsidRPr="00F82E45">
        <w:rPr>
          <w:b/>
          <w:bCs/>
          <w:color w:val="000000" w:themeColor="text1"/>
          <w:spacing w:val="-4"/>
          <w:sz w:val="20"/>
          <w:szCs w:val="20"/>
          <w:u w:val="single"/>
        </w:rPr>
        <w:t xml:space="preserve">En resumen: </w:t>
      </w:r>
    </w:p>
    <w:p w:rsidR="00F72175" w:rsidRPr="00F82E45" w:rsidRDefault="00F72175" w:rsidP="00F72175">
      <w:pPr>
        <w:kinsoku w:val="0"/>
        <w:overflowPunct w:val="0"/>
        <w:ind w:left="851" w:right="851" w:firstLine="567"/>
        <w:jc w:val="both"/>
        <w:textAlignment w:val="baseline"/>
        <w:rPr>
          <w:color w:val="000000" w:themeColor="text1"/>
          <w:spacing w:val="-5"/>
          <w:sz w:val="20"/>
          <w:szCs w:val="20"/>
        </w:rPr>
      </w:pPr>
      <w:r w:rsidRPr="00F82E45">
        <w:rPr>
          <w:color w:val="000000" w:themeColor="text1"/>
          <w:spacing w:val="-5"/>
          <w:sz w:val="20"/>
          <w:szCs w:val="20"/>
        </w:rPr>
        <w:t xml:space="preserve">Les solicito su intervención, en cuanto a que considero que yo estaba a derecho con el permiso </w:t>
      </w:r>
      <w:r w:rsidR="00F421CB">
        <w:rPr>
          <w:color w:val="000000" w:themeColor="text1"/>
          <w:spacing w:val="-5"/>
          <w:sz w:val="20"/>
          <w:szCs w:val="20"/>
        </w:rPr>
        <w:t>XXXX</w:t>
      </w:r>
      <w:r w:rsidRPr="00F82E45">
        <w:rPr>
          <w:color w:val="000000" w:themeColor="text1"/>
          <w:spacing w:val="-5"/>
          <w:sz w:val="20"/>
          <w:szCs w:val="20"/>
        </w:rPr>
        <w:t xml:space="preserve"> al momento del abreviado y no el señor: </w:t>
      </w:r>
      <w:r w:rsidR="00F421CB">
        <w:rPr>
          <w:color w:val="000000" w:themeColor="text1"/>
          <w:spacing w:val="-5"/>
          <w:sz w:val="20"/>
          <w:szCs w:val="20"/>
        </w:rPr>
        <w:t>NMVS</w:t>
      </w:r>
      <w:r w:rsidRPr="00F82E45">
        <w:rPr>
          <w:color w:val="000000" w:themeColor="text1"/>
          <w:spacing w:val="-5"/>
          <w:sz w:val="20"/>
          <w:szCs w:val="20"/>
        </w:rPr>
        <w:t>, y fue por recomendación de la institución el que formalizará con este señor, al cual se le ha pagado TODO: seguro del INS, CANONes [sic], tarjetas de circulación, RITEVE, cambios de unidad y todo lo que corresponde a la Ley 7969.</w:t>
      </w:r>
    </w:p>
    <w:p w:rsidR="00F72175" w:rsidRPr="00F82E45" w:rsidRDefault="00F72175" w:rsidP="00F72175">
      <w:pPr>
        <w:kinsoku w:val="0"/>
        <w:overflowPunct w:val="0"/>
        <w:ind w:left="851" w:right="851"/>
        <w:jc w:val="both"/>
        <w:textAlignment w:val="baseline"/>
        <w:rPr>
          <w:color w:val="000000" w:themeColor="text1"/>
          <w:spacing w:val="-5"/>
          <w:sz w:val="20"/>
          <w:szCs w:val="20"/>
        </w:rPr>
      </w:pPr>
      <w:r w:rsidRPr="00F82E45">
        <w:rPr>
          <w:color w:val="000000" w:themeColor="text1"/>
          <w:spacing w:val="-5"/>
          <w:sz w:val="20"/>
          <w:szCs w:val="20"/>
        </w:rPr>
        <w:t xml:space="preserve">Además, el C.T.P Y [sic] el Registro Público se han traspasado al señor: </w:t>
      </w:r>
      <w:r w:rsidR="00F421CB">
        <w:rPr>
          <w:color w:val="000000" w:themeColor="text1"/>
          <w:spacing w:val="-5"/>
          <w:sz w:val="20"/>
          <w:szCs w:val="20"/>
        </w:rPr>
        <w:t>NMVS</w:t>
      </w:r>
      <w:r w:rsidRPr="00F82E45">
        <w:rPr>
          <w:color w:val="000000" w:themeColor="text1"/>
          <w:spacing w:val="-5"/>
          <w:sz w:val="20"/>
          <w:szCs w:val="20"/>
        </w:rPr>
        <w:t>, con los gastos de los traspasos de agencia vendedoras o de la familia, TODOS CON PRENDA y para recuperar los vehículos salientes, los traspasos de el para el retorno, TODO se ha realizado porque he sido taxista desde los 90's; y ha sido mi medio de villa y la de mi familia.</w:t>
      </w:r>
    </w:p>
    <w:p w:rsidR="00F72175" w:rsidRPr="00F82E45" w:rsidRDefault="00F72175" w:rsidP="00F72175">
      <w:pPr>
        <w:kinsoku w:val="0"/>
        <w:overflowPunct w:val="0"/>
        <w:ind w:right="851"/>
        <w:jc w:val="both"/>
        <w:textAlignment w:val="baseline"/>
        <w:rPr>
          <w:color w:val="000000" w:themeColor="text1"/>
          <w:spacing w:val="-5"/>
          <w:sz w:val="20"/>
          <w:szCs w:val="20"/>
        </w:rPr>
      </w:pPr>
    </w:p>
    <w:p w:rsidR="00F72175" w:rsidRPr="00F82E45" w:rsidRDefault="00F72175" w:rsidP="00F72175">
      <w:pPr>
        <w:kinsoku w:val="0"/>
        <w:overflowPunct w:val="0"/>
        <w:ind w:left="851" w:right="851"/>
        <w:jc w:val="both"/>
        <w:textAlignment w:val="baseline"/>
        <w:rPr>
          <w:color w:val="000000" w:themeColor="text1"/>
          <w:spacing w:val="-5"/>
          <w:sz w:val="20"/>
          <w:szCs w:val="20"/>
        </w:rPr>
      </w:pPr>
      <w:r w:rsidRPr="00F82E45">
        <w:rPr>
          <w:color w:val="000000" w:themeColor="text1"/>
          <w:spacing w:val="-5"/>
          <w:sz w:val="20"/>
          <w:szCs w:val="20"/>
        </w:rPr>
        <w:t>Si fuera necesaria la presentación de más pruebas, con gusto. (…)” (Léanse los folios 1 y 2 del expediente TAT-96-16)</w:t>
      </w:r>
    </w:p>
    <w:p w:rsidR="00927A4F" w:rsidRPr="00F37F3B" w:rsidRDefault="00213235" w:rsidP="00927A4F">
      <w:pPr>
        <w:pStyle w:val="Textoindependiente"/>
        <w:spacing w:after="0" w:line="276" w:lineRule="auto"/>
        <w:jc w:val="both"/>
        <w:rPr>
          <w:color w:val="000000" w:themeColor="text1"/>
        </w:rPr>
      </w:pPr>
      <w:r w:rsidRPr="00F82E45">
        <w:rPr>
          <w:rFonts w:eastAsia="Times New Roman"/>
          <w:b/>
          <w:color w:val="000000" w:themeColor="text1"/>
        </w:rPr>
        <w:t>TERCERO</w:t>
      </w:r>
      <w:r w:rsidR="0083678A" w:rsidRPr="00F82E45">
        <w:rPr>
          <w:rFonts w:eastAsia="Times New Roman"/>
          <w:b/>
          <w:color w:val="000000" w:themeColor="text1"/>
        </w:rPr>
        <w:t>. -</w:t>
      </w:r>
      <w:r w:rsidR="0083678A" w:rsidRPr="00F82E45">
        <w:rPr>
          <w:rFonts w:eastAsia="Times New Roman"/>
          <w:color w:val="000000" w:themeColor="text1"/>
        </w:rPr>
        <w:t xml:space="preserve"> </w:t>
      </w:r>
      <w:r w:rsidR="00927A4F" w:rsidRPr="00F37F3B">
        <w:rPr>
          <w:color w:val="000000" w:themeColor="text1"/>
        </w:rPr>
        <w:t>En los procedimientos seguidos se han observado los términos y prescripciones legales.</w:t>
      </w:r>
    </w:p>
    <w:p w:rsidR="00C65584" w:rsidRPr="00927A4F" w:rsidRDefault="00C65584" w:rsidP="00927A4F">
      <w:pPr>
        <w:pStyle w:val="Sinespaciado"/>
        <w:spacing w:line="276" w:lineRule="auto"/>
        <w:jc w:val="both"/>
        <w:rPr>
          <w:bCs/>
          <w:iCs/>
          <w:color w:val="000000" w:themeColor="text1"/>
        </w:rPr>
      </w:pPr>
    </w:p>
    <w:p w:rsidR="00D14651" w:rsidRPr="00F82E45" w:rsidRDefault="00D14651" w:rsidP="00F82E45">
      <w:pPr>
        <w:kinsoku w:val="0"/>
        <w:overflowPunct w:val="0"/>
        <w:spacing w:line="276" w:lineRule="auto"/>
        <w:textAlignment w:val="baseline"/>
        <w:rPr>
          <w:b/>
          <w:bCs/>
          <w:iCs/>
          <w:color w:val="000000" w:themeColor="text1"/>
        </w:rPr>
      </w:pPr>
      <w:r w:rsidRPr="00F82E45">
        <w:rPr>
          <w:b/>
          <w:bCs/>
          <w:iCs/>
          <w:color w:val="000000" w:themeColor="text1"/>
        </w:rPr>
        <w:t xml:space="preserve">REDACTA EL JUEZ </w:t>
      </w:r>
      <w:r w:rsidR="00F82E45" w:rsidRPr="00F82E45">
        <w:rPr>
          <w:b/>
          <w:bCs/>
          <w:iCs/>
          <w:color w:val="000000" w:themeColor="text1"/>
        </w:rPr>
        <w:t>PORTUGUEZ MÉNDEZ</w:t>
      </w:r>
      <w:r w:rsidRPr="00F82E45">
        <w:rPr>
          <w:b/>
          <w:bCs/>
          <w:iCs/>
          <w:color w:val="000000" w:themeColor="text1"/>
        </w:rPr>
        <w:t>,</w:t>
      </w:r>
    </w:p>
    <w:p w:rsidR="00C65584" w:rsidRDefault="00C65584" w:rsidP="00F82E45">
      <w:pPr>
        <w:kinsoku w:val="0"/>
        <w:overflowPunct w:val="0"/>
        <w:spacing w:line="276" w:lineRule="auto"/>
        <w:textAlignment w:val="baseline"/>
        <w:rPr>
          <w:bCs/>
          <w:iCs/>
          <w:color w:val="000000" w:themeColor="text1"/>
          <w:spacing w:val="-1"/>
        </w:rPr>
      </w:pPr>
    </w:p>
    <w:p w:rsidR="00F82E45" w:rsidRPr="00F82E45" w:rsidRDefault="00F82E45" w:rsidP="00F82E45">
      <w:pPr>
        <w:kinsoku w:val="0"/>
        <w:overflowPunct w:val="0"/>
        <w:spacing w:line="276" w:lineRule="auto"/>
        <w:textAlignment w:val="baseline"/>
        <w:rPr>
          <w:bCs/>
          <w:iCs/>
          <w:color w:val="000000" w:themeColor="text1"/>
          <w:spacing w:val="-1"/>
        </w:rPr>
      </w:pPr>
    </w:p>
    <w:p w:rsidR="00F82E45" w:rsidRPr="00F82E45" w:rsidRDefault="00F82E45" w:rsidP="00F82E45">
      <w:pPr>
        <w:spacing w:line="276" w:lineRule="auto"/>
        <w:jc w:val="center"/>
        <w:rPr>
          <w:b/>
          <w:color w:val="000000" w:themeColor="text1"/>
        </w:rPr>
      </w:pPr>
      <w:r w:rsidRPr="00F82E45">
        <w:rPr>
          <w:b/>
          <w:color w:val="000000" w:themeColor="text1"/>
        </w:rPr>
        <w:t>CONSIDERANDO ÚNICO</w:t>
      </w:r>
    </w:p>
    <w:p w:rsidR="00F82E45" w:rsidRPr="00F82E45" w:rsidRDefault="00F82E45" w:rsidP="00F82E45">
      <w:pPr>
        <w:spacing w:line="276" w:lineRule="auto"/>
        <w:jc w:val="center"/>
        <w:rPr>
          <w:b/>
          <w:color w:val="000000" w:themeColor="text1"/>
        </w:rPr>
      </w:pPr>
    </w:p>
    <w:p w:rsidR="00F82E45" w:rsidRPr="00F82E45" w:rsidRDefault="00F82E45" w:rsidP="00F82E45">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F82E45">
        <w:rPr>
          <w:rStyle w:val="CharacterStyle6"/>
          <w:color w:val="000000" w:themeColor="text1"/>
          <w:w w:val="105"/>
          <w:sz w:val="24"/>
          <w:szCs w:val="24"/>
          <w:lang w:val="es-CR"/>
        </w:rPr>
        <w:t xml:space="preserve">El Tribunal Administrativo de Transporte es el competente para conocer y resolver los </w:t>
      </w:r>
      <w:r w:rsidRPr="00F82E45">
        <w:rPr>
          <w:rStyle w:val="CharacterStyle6"/>
          <w:color w:val="000000" w:themeColor="text1"/>
          <w:w w:val="105"/>
          <w:sz w:val="24"/>
          <w:szCs w:val="24"/>
          <w:lang w:val="es-CR"/>
        </w:rPr>
        <w:lastRenderedPageBreak/>
        <w:t xml:space="preserve">recursos de apelación de conformidad con el artículo 22 de la </w:t>
      </w:r>
      <w:r w:rsidRPr="00F82E45">
        <w:rPr>
          <w:rStyle w:val="CharacterStyle6"/>
          <w:color w:val="000000" w:themeColor="text1"/>
          <w:spacing w:val="1"/>
          <w:w w:val="105"/>
          <w:sz w:val="24"/>
          <w:szCs w:val="24"/>
          <w:lang w:val="es-CR"/>
        </w:rPr>
        <w:t xml:space="preserve">Ley Reguladora del Servicio Público de Transporte Remunerado de Personas en Vehículos </w:t>
      </w:r>
      <w:r w:rsidRPr="00F82E45">
        <w:rPr>
          <w:rStyle w:val="CharacterStyle6"/>
          <w:color w:val="000000" w:themeColor="text1"/>
          <w:spacing w:val="-1"/>
          <w:w w:val="105"/>
          <w:sz w:val="24"/>
          <w:szCs w:val="24"/>
          <w:lang w:val="es-CR"/>
        </w:rPr>
        <w:t>en la Modalidad de Taxi N. 7969 del 22 de diciembre de 1999.</w:t>
      </w:r>
    </w:p>
    <w:p w:rsidR="00F82E45" w:rsidRPr="00F82E45" w:rsidRDefault="00F82E45" w:rsidP="00F82E45">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F82E45" w:rsidRPr="00F82E45" w:rsidRDefault="00F82E45" w:rsidP="00F82E45">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F82E45">
        <w:rPr>
          <w:rStyle w:val="CharacterStyle6"/>
          <w:color w:val="000000" w:themeColor="text1"/>
          <w:spacing w:val="-1"/>
          <w:w w:val="105"/>
          <w:sz w:val="24"/>
          <w:szCs w:val="24"/>
          <w:lang w:val="es-CR"/>
        </w:rPr>
        <w:t xml:space="preserve">Ahora bien, el artículo 11, </w:t>
      </w:r>
      <w:r w:rsidRPr="00F82E45">
        <w:rPr>
          <w:rStyle w:val="CharacterStyle6"/>
          <w:color w:val="000000" w:themeColor="text1"/>
          <w:w w:val="105"/>
          <w:sz w:val="24"/>
          <w:szCs w:val="24"/>
          <w:lang w:val="es-CR"/>
        </w:rPr>
        <w:t xml:space="preserve">de la </w:t>
      </w:r>
      <w:r w:rsidRPr="00F82E45">
        <w:rPr>
          <w:rStyle w:val="CharacterStyle6"/>
          <w:color w:val="000000" w:themeColor="text1"/>
          <w:spacing w:val="1"/>
          <w:w w:val="105"/>
          <w:sz w:val="24"/>
          <w:szCs w:val="24"/>
          <w:lang w:val="es-CR"/>
        </w:rPr>
        <w:t xml:space="preserve">Ley Reguladora del Servicio Público de Transporte Remunerado de Personas en Vehículos </w:t>
      </w:r>
      <w:r w:rsidRPr="00F82E45">
        <w:rPr>
          <w:rStyle w:val="CharacterStyle6"/>
          <w:color w:val="000000" w:themeColor="text1"/>
          <w:spacing w:val="-1"/>
          <w:w w:val="105"/>
          <w:sz w:val="24"/>
          <w:szCs w:val="24"/>
          <w:lang w:val="es-CR"/>
        </w:rPr>
        <w:t>en la Modalidad de Taxi N.7969 del 22 de diciembre de 1999, establece el plazo de cinco días para la interposición de los recursos contra las resoluciones del Consejo de Transporte Público:</w:t>
      </w:r>
    </w:p>
    <w:p w:rsidR="00F82E45" w:rsidRPr="00F82E45" w:rsidRDefault="00F82E45" w:rsidP="00F82E45">
      <w:pPr>
        <w:pStyle w:val="Style9"/>
        <w:tabs>
          <w:tab w:val="left" w:pos="426"/>
        </w:tabs>
        <w:kinsoku w:val="0"/>
        <w:autoSpaceDE/>
        <w:autoSpaceDN/>
        <w:spacing w:before="0"/>
        <w:ind w:right="0"/>
        <w:rPr>
          <w:rStyle w:val="CharacterStyle6"/>
          <w:color w:val="000000" w:themeColor="text1"/>
          <w:spacing w:val="-1"/>
          <w:w w:val="105"/>
          <w:sz w:val="24"/>
          <w:szCs w:val="24"/>
          <w:lang w:val="es-CR"/>
        </w:rPr>
      </w:pPr>
    </w:p>
    <w:p w:rsidR="00F82E45" w:rsidRPr="00F82E45" w:rsidRDefault="00F82E45" w:rsidP="00F82E45">
      <w:pPr>
        <w:pStyle w:val="Style9"/>
        <w:tabs>
          <w:tab w:val="left" w:pos="426"/>
        </w:tabs>
        <w:kinsoku w:val="0"/>
        <w:autoSpaceDE/>
        <w:autoSpaceDN/>
        <w:spacing w:before="0"/>
        <w:ind w:right="0"/>
        <w:rPr>
          <w:rStyle w:val="CharacterStyle6"/>
          <w:color w:val="000000" w:themeColor="text1"/>
          <w:spacing w:val="-1"/>
          <w:w w:val="105"/>
          <w:sz w:val="24"/>
          <w:szCs w:val="24"/>
          <w:lang w:val="es-CR"/>
        </w:rPr>
      </w:pPr>
    </w:p>
    <w:p w:rsidR="00F82E45" w:rsidRPr="00F82E45" w:rsidRDefault="00F82E45" w:rsidP="00F82E45">
      <w:pPr>
        <w:widowControl w:val="0"/>
        <w:ind w:left="851" w:right="851"/>
        <w:jc w:val="both"/>
        <w:rPr>
          <w:b/>
          <w:color w:val="000000" w:themeColor="text1"/>
          <w:sz w:val="22"/>
          <w:szCs w:val="22"/>
          <w:lang w:eastAsia="es-CR"/>
        </w:rPr>
      </w:pPr>
      <w:r w:rsidRPr="00F82E45">
        <w:rPr>
          <w:color w:val="000000" w:themeColor="text1"/>
          <w:sz w:val="22"/>
          <w:szCs w:val="22"/>
          <w:lang w:eastAsia="es-CR"/>
        </w:rPr>
        <w:t>“</w:t>
      </w:r>
      <w:r w:rsidRPr="00F82E45">
        <w:rPr>
          <w:b/>
          <w:color w:val="000000" w:themeColor="text1"/>
          <w:sz w:val="22"/>
          <w:szCs w:val="22"/>
          <w:lang w:eastAsia="es-CR"/>
        </w:rPr>
        <w:t>ARTÍCULO 11.- Funcionamiento del órgano en general</w:t>
      </w:r>
    </w:p>
    <w:p w:rsidR="00F82E45" w:rsidRPr="00F82E45" w:rsidRDefault="00F82E45" w:rsidP="00F82E45">
      <w:pPr>
        <w:widowControl w:val="0"/>
        <w:ind w:left="851" w:right="851"/>
        <w:jc w:val="both"/>
        <w:rPr>
          <w:color w:val="000000" w:themeColor="text1"/>
          <w:sz w:val="22"/>
          <w:szCs w:val="22"/>
          <w:lang w:eastAsia="es-CR"/>
        </w:rPr>
      </w:pPr>
      <w:r w:rsidRPr="00F82E45">
        <w:rPr>
          <w:color w:val="000000" w:themeColor="text1"/>
          <w:sz w:val="22"/>
          <w:szCs w:val="22"/>
          <w:lang w:eastAsia="es-CR"/>
        </w:rPr>
        <w:t>En cuanto al funcionamiento del órgano, salvo lo ordenado en esta ley y su reglamento, supletoriamente se aplicará lo dispuesto en el Título II, Capítulo II, de la Ley General de Administración Pública.</w:t>
      </w:r>
    </w:p>
    <w:p w:rsidR="00F82E45" w:rsidRPr="00F82E45" w:rsidRDefault="00F82E45" w:rsidP="00F82E45">
      <w:pPr>
        <w:widowControl w:val="0"/>
        <w:ind w:left="851" w:right="851"/>
        <w:jc w:val="both"/>
        <w:rPr>
          <w:color w:val="000000" w:themeColor="text1"/>
          <w:sz w:val="22"/>
          <w:szCs w:val="22"/>
          <w:lang w:eastAsia="es-CR"/>
        </w:rPr>
      </w:pPr>
    </w:p>
    <w:p w:rsidR="00F82E45" w:rsidRPr="00F82E45" w:rsidRDefault="00F82E45" w:rsidP="00F82E45">
      <w:pPr>
        <w:widowControl w:val="0"/>
        <w:ind w:left="851" w:right="851"/>
        <w:jc w:val="both"/>
        <w:rPr>
          <w:color w:val="000000" w:themeColor="text1"/>
          <w:sz w:val="22"/>
          <w:szCs w:val="22"/>
          <w:lang w:eastAsia="es-CR"/>
        </w:rPr>
      </w:pPr>
      <w:r w:rsidRPr="00F82E45">
        <w:rPr>
          <w:color w:val="000000" w:themeColor="text1"/>
          <w:sz w:val="22"/>
          <w:szCs w:val="22"/>
          <w:lang w:eastAsia="es-CR"/>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F82E45" w:rsidRPr="00F82E45" w:rsidRDefault="00F82E45" w:rsidP="00F82E45">
      <w:pPr>
        <w:pStyle w:val="Style9"/>
        <w:tabs>
          <w:tab w:val="left" w:pos="426"/>
        </w:tabs>
        <w:kinsoku w:val="0"/>
        <w:autoSpaceDE/>
        <w:autoSpaceDN/>
        <w:spacing w:before="0"/>
        <w:ind w:right="851"/>
        <w:rPr>
          <w:rStyle w:val="CharacterStyle6"/>
          <w:color w:val="000000" w:themeColor="text1"/>
          <w:spacing w:val="-1"/>
          <w:w w:val="105"/>
          <w:sz w:val="22"/>
          <w:szCs w:val="22"/>
          <w:lang w:val="es-CR"/>
        </w:rPr>
      </w:pPr>
    </w:p>
    <w:p w:rsidR="00F82E45" w:rsidRPr="00F82E45" w:rsidRDefault="00F82E45" w:rsidP="00F82E45">
      <w:pPr>
        <w:pStyle w:val="Style9"/>
        <w:tabs>
          <w:tab w:val="left" w:pos="426"/>
        </w:tabs>
        <w:kinsoku w:val="0"/>
        <w:autoSpaceDE/>
        <w:autoSpaceDN/>
        <w:spacing w:before="0" w:line="276" w:lineRule="auto"/>
        <w:ind w:right="0"/>
        <w:rPr>
          <w:rStyle w:val="CharacterStyle6"/>
          <w:color w:val="000000" w:themeColor="text1"/>
          <w:spacing w:val="-1"/>
          <w:w w:val="105"/>
          <w:sz w:val="22"/>
          <w:szCs w:val="22"/>
          <w:lang w:val="es-CR"/>
        </w:rPr>
      </w:pPr>
    </w:p>
    <w:p w:rsidR="00F82E45" w:rsidRPr="00F82E45" w:rsidRDefault="00F82E45" w:rsidP="00F82E45">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F82E45">
        <w:rPr>
          <w:rStyle w:val="CharacterStyle6"/>
          <w:color w:val="000000" w:themeColor="text1"/>
          <w:spacing w:val="-1"/>
          <w:w w:val="105"/>
          <w:sz w:val="24"/>
          <w:szCs w:val="24"/>
          <w:lang w:val="es-CR"/>
        </w:rPr>
        <w:t xml:space="preserve">Analizado el expediente, este Tribunal ha determinado que el Recurso de Apelación interpuesto contra el </w:t>
      </w:r>
      <w:r w:rsidRPr="00F82E45">
        <w:rPr>
          <w:color w:val="000000" w:themeColor="text1"/>
          <w:sz w:val="24"/>
          <w:szCs w:val="24"/>
          <w:lang w:val="es-CR"/>
        </w:rPr>
        <w:t xml:space="preserve">oficio </w:t>
      </w:r>
      <w:r w:rsidRPr="00F82E45">
        <w:rPr>
          <w:b/>
          <w:color w:val="000000" w:themeColor="text1"/>
          <w:lang w:val="es-CR"/>
        </w:rPr>
        <w:t>DAJ-2016002563 del 8 julio del 2016</w:t>
      </w:r>
      <w:r w:rsidRPr="00F82E45">
        <w:rPr>
          <w:color w:val="000000" w:themeColor="text1"/>
          <w:lang w:val="es-CR"/>
        </w:rPr>
        <w:t>, emitido por la Dirección de Asuntos Jurídicos del Consejo de Transporte Público</w:t>
      </w:r>
      <w:r w:rsidRPr="00F82E45">
        <w:rPr>
          <w:color w:val="000000" w:themeColor="text1"/>
          <w:sz w:val="24"/>
          <w:szCs w:val="24"/>
          <w:lang w:val="es-CR"/>
        </w:rPr>
        <w:t xml:space="preserve">, por sí mismo </w:t>
      </w:r>
      <w:r w:rsidRPr="00F82E45">
        <w:rPr>
          <w:i/>
          <w:color w:val="000000" w:themeColor="text1"/>
          <w:sz w:val="24"/>
          <w:szCs w:val="24"/>
          <w:lang w:val="es-CR"/>
        </w:rPr>
        <w:t>no es recurrible ante esta sede</w:t>
      </w:r>
      <w:r w:rsidRPr="00F82E45">
        <w:rPr>
          <w:color w:val="000000" w:themeColor="text1"/>
          <w:sz w:val="24"/>
          <w:szCs w:val="24"/>
          <w:lang w:val="es-CR"/>
        </w:rPr>
        <w:t xml:space="preserve">, pues de conformidad con el artículo 22 de la Ley </w:t>
      </w:r>
      <w:r w:rsidRPr="00F82E45">
        <w:rPr>
          <w:rStyle w:val="CharacterStyle6"/>
          <w:color w:val="000000" w:themeColor="text1"/>
          <w:w w:val="105"/>
          <w:sz w:val="24"/>
          <w:szCs w:val="24"/>
          <w:lang w:val="es-CR"/>
        </w:rPr>
        <w:t xml:space="preserve">la </w:t>
      </w:r>
      <w:r w:rsidRPr="00F82E45">
        <w:rPr>
          <w:rStyle w:val="CharacterStyle6"/>
          <w:color w:val="000000" w:themeColor="text1"/>
          <w:spacing w:val="1"/>
          <w:w w:val="105"/>
          <w:sz w:val="24"/>
          <w:szCs w:val="24"/>
          <w:lang w:val="es-CR"/>
        </w:rPr>
        <w:t xml:space="preserve">Ley Reguladora del Servicio Público de Transporte Remunerado de Personas en Vehículos </w:t>
      </w:r>
      <w:r w:rsidRPr="00F82E45">
        <w:rPr>
          <w:rStyle w:val="CharacterStyle6"/>
          <w:color w:val="000000" w:themeColor="text1"/>
          <w:spacing w:val="-1"/>
          <w:w w:val="105"/>
          <w:sz w:val="24"/>
          <w:szCs w:val="24"/>
          <w:lang w:val="es-CR"/>
        </w:rPr>
        <w:t>en la Modalidad de Taxi N. 7969 del 22 de diciembre de 1999, el oficio recurrido no es una resolución de la Junta Directiva del Consejo de Transporte Público, sino de un órgano interno asesor jerárquicamente inferior a la Junta Directiva.</w:t>
      </w:r>
    </w:p>
    <w:p w:rsidR="00F82E45" w:rsidRPr="00F82E45" w:rsidRDefault="00F82E45" w:rsidP="00F82E45">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F82E45" w:rsidRPr="00F82E45" w:rsidRDefault="00F82E45" w:rsidP="00F82E45">
      <w:pPr>
        <w:pStyle w:val="Style9"/>
        <w:tabs>
          <w:tab w:val="left" w:pos="426"/>
        </w:tabs>
        <w:kinsoku w:val="0"/>
        <w:autoSpaceDE/>
        <w:autoSpaceDN/>
        <w:spacing w:before="0" w:line="276" w:lineRule="auto"/>
        <w:ind w:right="0"/>
        <w:rPr>
          <w:color w:val="000000" w:themeColor="text1"/>
          <w:sz w:val="24"/>
          <w:szCs w:val="24"/>
          <w:lang w:val="es-CR"/>
        </w:rPr>
      </w:pPr>
    </w:p>
    <w:p w:rsidR="00F82E45" w:rsidRDefault="00F82E45">
      <w:pPr>
        <w:spacing w:after="200" w:line="276" w:lineRule="auto"/>
        <w:rPr>
          <w:b/>
          <w:color w:val="000000" w:themeColor="text1"/>
        </w:rPr>
      </w:pPr>
      <w:r>
        <w:rPr>
          <w:b/>
          <w:color w:val="000000" w:themeColor="text1"/>
        </w:rPr>
        <w:br w:type="page"/>
      </w:r>
    </w:p>
    <w:p w:rsidR="00F82E45" w:rsidRPr="00F82E45" w:rsidRDefault="00F82E45" w:rsidP="00F82E45">
      <w:pPr>
        <w:spacing w:line="276" w:lineRule="auto"/>
        <w:jc w:val="center"/>
        <w:rPr>
          <w:b/>
          <w:color w:val="000000" w:themeColor="text1"/>
        </w:rPr>
      </w:pPr>
      <w:r w:rsidRPr="00F82E45">
        <w:rPr>
          <w:b/>
          <w:color w:val="000000" w:themeColor="text1"/>
        </w:rPr>
        <w:lastRenderedPageBreak/>
        <w:t>POR TANTO</w:t>
      </w:r>
    </w:p>
    <w:p w:rsidR="00F82E45" w:rsidRDefault="00F82E45" w:rsidP="00F82E45">
      <w:pPr>
        <w:spacing w:line="276" w:lineRule="auto"/>
        <w:jc w:val="center"/>
        <w:rPr>
          <w:b/>
          <w:color w:val="000000" w:themeColor="text1"/>
        </w:rPr>
      </w:pPr>
    </w:p>
    <w:p w:rsidR="00F82E45" w:rsidRPr="00F82E45" w:rsidRDefault="00F82E45" w:rsidP="00F82E45">
      <w:pPr>
        <w:spacing w:line="276" w:lineRule="auto"/>
        <w:jc w:val="center"/>
        <w:rPr>
          <w:b/>
          <w:color w:val="000000" w:themeColor="text1"/>
        </w:rPr>
      </w:pPr>
    </w:p>
    <w:p w:rsidR="00F82E45" w:rsidRPr="00F82E45" w:rsidRDefault="00F82E45" w:rsidP="00F82E45">
      <w:pPr>
        <w:spacing w:line="276" w:lineRule="auto"/>
        <w:jc w:val="both"/>
        <w:rPr>
          <w:color w:val="000000" w:themeColor="text1"/>
        </w:rPr>
      </w:pPr>
      <w:r w:rsidRPr="00F82E45">
        <w:rPr>
          <w:b/>
          <w:color w:val="000000" w:themeColor="text1"/>
        </w:rPr>
        <w:t xml:space="preserve">I.-  </w:t>
      </w:r>
      <w:r w:rsidRPr="00F82E45">
        <w:rPr>
          <w:color w:val="000000" w:themeColor="text1"/>
        </w:rPr>
        <w:t xml:space="preserve">Se rechaza por </w:t>
      </w:r>
      <w:r w:rsidRPr="00F82E45">
        <w:rPr>
          <w:b/>
          <w:smallCaps/>
          <w:color w:val="000000" w:themeColor="text1"/>
        </w:rPr>
        <w:t>Improcedente</w:t>
      </w:r>
      <w:r w:rsidRPr="00F82E45">
        <w:rPr>
          <w:color w:val="000000" w:themeColor="text1"/>
        </w:rPr>
        <w:t xml:space="preserve"> el Recurso de Apelación, interpuesto por </w:t>
      </w:r>
      <w:r w:rsidR="00F421CB">
        <w:rPr>
          <w:b/>
          <w:smallCaps/>
          <w:color w:val="000000" w:themeColor="text1"/>
        </w:rPr>
        <w:t>ACA</w:t>
      </w:r>
      <w:r w:rsidRPr="00F82E45">
        <w:rPr>
          <w:color w:val="000000" w:themeColor="text1"/>
        </w:rPr>
        <w:t xml:space="preserve">, cédula de identidad número 2-231-280; en contra del oficio </w:t>
      </w:r>
      <w:r w:rsidRPr="00F82E45">
        <w:rPr>
          <w:b/>
          <w:color w:val="000000" w:themeColor="text1"/>
        </w:rPr>
        <w:t>DAJ-2016002563 del 8 julio del 2016</w:t>
      </w:r>
      <w:r w:rsidRPr="00F82E45">
        <w:rPr>
          <w:color w:val="000000" w:themeColor="text1"/>
        </w:rPr>
        <w:t>, emitido por la Dirección de Asuntos Jurídicos del Consejo de Transporte Público.</w:t>
      </w:r>
    </w:p>
    <w:p w:rsidR="00F82E45" w:rsidRPr="00F82E45" w:rsidRDefault="00F82E45" w:rsidP="00F82E45">
      <w:pPr>
        <w:spacing w:line="276" w:lineRule="auto"/>
        <w:jc w:val="both"/>
        <w:rPr>
          <w:color w:val="000000" w:themeColor="text1"/>
        </w:rPr>
      </w:pPr>
    </w:p>
    <w:p w:rsidR="00F82E45" w:rsidRPr="00F82E45" w:rsidRDefault="00F82E45" w:rsidP="00F82E45">
      <w:pPr>
        <w:spacing w:line="276" w:lineRule="auto"/>
        <w:jc w:val="both"/>
        <w:rPr>
          <w:b/>
          <w:color w:val="000000" w:themeColor="text1"/>
        </w:rPr>
      </w:pPr>
      <w:r w:rsidRPr="00F82E45">
        <w:rPr>
          <w:b/>
          <w:color w:val="000000" w:themeColor="text1"/>
        </w:rPr>
        <w:t xml:space="preserve">II.- </w:t>
      </w:r>
      <w:r w:rsidRPr="00F82E45">
        <w:rPr>
          <w:color w:val="000000" w:themeColor="text1"/>
        </w:rPr>
        <w:t>De conformidad con el artículo 22, inciso c), de la citada Ley 7969, la presente resolución no tiene ulterior recurso por lo que</w:t>
      </w:r>
      <w:r w:rsidRPr="00F82E45">
        <w:rPr>
          <w:b/>
          <w:color w:val="000000" w:themeColor="text1"/>
        </w:rPr>
        <w:t xml:space="preserve">, </w:t>
      </w:r>
      <w:r w:rsidRPr="00F82E45">
        <w:rPr>
          <w:color w:val="000000" w:themeColor="text1"/>
        </w:rPr>
        <w:t>s</w:t>
      </w:r>
      <w:r w:rsidRPr="00431618">
        <w:rPr>
          <w:i/>
          <w:color w:val="000000" w:themeColor="text1"/>
          <w14:shadow w14:blurRad="50800" w14:dist="38100" w14:dir="2700000" w14:sx="100000" w14:sy="100000" w14:kx="0" w14:ky="0" w14:algn="tl">
            <w14:srgbClr w14:val="000000">
              <w14:alpha w14:val="60000"/>
            </w14:srgbClr>
          </w14:shadow>
        </w:rPr>
        <w:t>e tiene por agotada la vía administrativa</w:t>
      </w:r>
      <w:r w:rsidRPr="00F82E45">
        <w:rPr>
          <w:color w:val="000000" w:themeColor="text1"/>
        </w:rPr>
        <w:t xml:space="preserve">. </w:t>
      </w:r>
      <w:r w:rsidRPr="00F82E45">
        <w:rPr>
          <w:b/>
          <w:color w:val="000000" w:themeColor="text1"/>
        </w:rPr>
        <w:t xml:space="preserve">NOTIFIQUESE. </w:t>
      </w:r>
    </w:p>
    <w:p w:rsidR="00F82E45" w:rsidRPr="00F82E45" w:rsidRDefault="00F82E45" w:rsidP="00F82E45">
      <w:pPr>
        <w:spacing w:line="276" w:lineRule="auto"/>
        <w:rPr>
          <w:color w:val="000000" w:themeColor="text1"/>
        </w:rPr>
      </w:pPr>
    </w:p>
    <w:p w:rsidR="00F82E45" w:rsidRPr="00F82E45" w:rsidRDefault="00F82E45" w:rsidP="00F82E45">
      <w:pPr>
        <w:spacing w:line="276" w:lineRule="auto"/>
        <w:rPr>
          <w:color w:val="000000" w:themeColor="text1"/>
        </w:rPr>
      </w:pPr>
    </w:p>
    <w:p w:rsidR="00F82E45" w:rsidRPr="00F82E45" w:rsidRDefault="00F82E45" w:rsidP="00F82E45">
      <w:pPr>
        <w:spacing w:line="276" w:lineRule="auto"/>
        <w:rPr>
          <w:color w:val="000000" w:themeColor="text1"/>
        </w:rPr>
      </w:pPr>
    </w:p>
    <w:p w:rsidR="00F82E45" w:rsidRPr="00F82E45" w:rsidRDefault="00F82E45" w:rsidP="00F82E45">
      <w:pPr>
        <w:pStyle w:val="Ttulo1"/>
        <w:spacing w:before="0" w:after="0" w:line="276" w:lineRule="auto"/>
        <w:jc w:val="center"/>
        <w:rPr>
          <w:rFonts w:ascii="Times New Roman" w:hAnsi="Times New Roman" w:cs="Times New Roman"/>
          <w:b w:val="0"/>
          <w:color w:val="000000" w:themeColor="text1"/>
          <w:sz w:val="24"/>
          <w:szCs w:val="24"/>
        </w:rPr>
      </w:pPr>
      <w:r w:rsidRPr="00F82E45">
        <w:rPr>
          <w:rFonts w:ascii="Times New Roman" w:hAnsi="Times New Roman" w:cs="Times New Roman"/>
          <w:b w:val="0"/>
          <w:color w:val="000000" w:themeColor="text1"/>
          <w:sz w:val="24"/>
          <w:szCs w:val="24"/>
        </w:rPr>
        <w:t>Lic. Carlos Miguel Portuguez Méndez</w:t>
      </w:r>
    </w:p>
    <w:p w:rsidR="00F82E45" w:rsidRPr="00F82E45" w:rsidRDefault="00F82E45" w:rsidP="00F82E45">
      <w:pPr>
        <w:pStyle w:val="Ttulo2"/>
        <w:spacing w:before="0" w:line="276" w:lineRule="auto"/>
        <w:jc w:val="center"/>
        <w:rPr>
          <w:rFonts w:ascii="Times New Roman" w:hAnsi="Times New Roman" w:cs="Times New Roman"/>
          <w:color w:val="000000" w:themeColor="text1"/>
          <w:sz w:val="24"/>
          <w:szCs w:val="24"/>
        </w:rPr>
      </w:pPr>
      <w:r w:rsidRPr="00F82E45">
        <w:rPr>
          <w:rFonts w:ascii="Times New Roman" w:hAnsi="Times New Roman" w:cs="Times New Roman"/>
          <w:color w:val="000000" w:themeColor="text1"/>
          <w:sz w:val="24"/>
          <w:szCs w:val="24"/>
        </w:rPr>
        <w:t>Presidente</w:t>
      </w:r>
    </w:p>
    <w:p w:rsidR="00F82E45" w:rsidRPr="00F82E45" w:rsidRDefault="00F82E45" w:rsidP="00F82E45">
      <w:pPr>
        <w:rPr>
          <w:color w:val="000000" w:themeColor="text1"/>
        </w:rPr>
      </w:pPr>
    </w:p>
    <w:p w:rsidR="00F82E45" w:rsidRPr="00F82E45" w:rsidRDefault="00F82E45" w:rsidP="00F82E45">
      <w:pPr>
        <w:rPr>
          <w:color w:val="000000" w:themeColor="text1"/>
        </w:rPr>
      </w:pPr>
    </w:p>
    <w:p w:rsidR="00F82E45" w:rsidRPr="00F82E45" w:rsidRDefault="00F82E45" w:rsidP="00F82E45">
      <w:pPr>
        <w:rPr>
          <w:color w:val="000000" w:themeColor="text1"/>
        </w:rPr>
      </w:pPr>
    </w:p>
    <w:p w:rsidR="00F82E45" w:rsidRPr="00F82E45" w:rsidRDefault="00F82E45" w:rsidP="00F82E45">
      <w:pPr>
        <w:rPr>
          <w:color w:val="000000" w:themeColor="text1"/>
        </w:rPr>
      </w:pPr>
    </w:p>
    <w:p w:rsidR="00F82E45" w:rsidRPr="00F82E45" w:rsidRDefault="00F82E45" w:rsidP="00F82E45">
      <w:pPr>
        <w:rPr>
          <w:color w:val="000000" w:themeColor="text1"/>
        </w:rPr>
      </w:pPr>
    </w:p>
    <w:p w:rsidR="00F82E45" w:rsidRPr="00F82E45" w:rsidRDefault="00F82E45" w:rsidP="00F82E45">
      <w:pPr>
        <w:pStyle w:val="Ttulo1"/>
        <w:spacing w:line="276" w:lineRule="auto"/>
        <w:jc w:val="center"/>
        <w:rPr>
          <w:rFonts w:ascii="Times New Roman" w:hAnsi="Times New Roman" w:cs="Times New Roman"/>
          <w:b w:val="0"/>
          <w:color w:val="000000" w:themeColor="text1"/>
          <w:sz w:val="24"/>
          <w:szCs w:val="24"/>
        </w:rPr>
      </w:pPr>
      <w:r w:rsidRPr="00F82E45">
        <w:rPr>
          <w:rFonts w:ascii="Times New Roman" w:hAnsi="Times New Roman" w:cs="Times New Roman"/>
          <w:b w:val="0"/>
          <w:color w:val="000000" w:themeColor="text1"/>
          <w:sz w:val="24"/>
          <w:szCs w:val="24"/>
        </w:rPr>
        <w:t>Licda.  Marta Luz Pérez Peláez</w:t>
      </w:r>
      <w:r w:rsidRPr="00F82E45">
        <w:rPr>
          <w:rFonts w:ascii="Times New Roman" w:hAnsi="Times New Roman" w:cs="Times New Roman"/>
          <w:b w:val="0"/>
          <w:color w:val="000000" w:themeColor="text1"/>
          <w:sz w:val="24"/>
          <w:szCs w:val="24"/>
        </w:rPr>
        <w:tab/>
      </w:r>
      <w:r w:rsidRPr="00F82E45">
        <w:rPr>
          <w:rFonts w:ascii="Times New Roman" w:hAnsi="Times New Roman" w:cs="Times New Roman"/>
          <w:b w:val="0"/>
          <w:color w:val="000000" w:themeColor="text1"/>
          <w:sz w:val="24"/>
          <w:szCs w:val="24"/>
        </w:rPr>
        <w:tab/>
      </w:r>
      <w:r w:rsidRPr="00F82E45">
        <w:rPr>
          <w:rFonts w:ascii="Times New Roman" w:hAnsi="Times New Roman" w:cs="Times New Roman"/>
          <w:b w:val="0"/>
          <w:color w:val="000000" w:themeColor="text1"/>
          <w:sz w:val="24"/>
          <w:szCs w:val="24"/>
        </w:rPr>
        <w:tab/>
      </w:r>
      <w:r w:rsidRPr="00F82E45">
        <w:rPr>
          <w:rFonts w:ascii="Times New Roman" w:hAnsi="Times New Roman" w:cs="Times New Roman"/>
          <w:b w:val="0"/>
          <w:color w:val="000000" w:themeColor="text1"/>
          <w:sz w:val="24"/>
          <w:szCs w:val="24"/>
        </w:rPr>
        <w:tab/>
        <w:t>Lic. Mario Quesada Aguirre</w:t>
      </w:r>
    </w:p>
    <w:p w:rsidR="00F82E45" w:rsidRPr="00F82E45" w:rsidRDefault="00F82E45" w:rsidP="00F82E45">
      <w:pPr>
        <w:spacing w:line="276" w:lineRule="auto"/>
        <w:ind w:left="708" w:firstLine="708"/>
        <w:jc w:val="both"/>
        <w:rPr>
          <w:color w:val="000000" w:themeColor="text1"/>
        </w:rPr>
      </w:pPr>
      <w:r w:rsidRPr="00F82E45">
        <w:rPr>
          <w:b/>
          <w:color w:val="000000" w:themeColor="text1"/>
        </w:rPr>
        <w:t>Juez</w:t>
      </w:r>
      <w:r>
        <w:rPr>
          <w:b/>
          <w:color w:val="000000" w:themeColor="text1"/>
        </w:rPr>
        <w:t>a</w:t>
      </w:r>
      <w:r w:rsidRPr="00F82E45">
        <w:rPr>
          <w:b/>
          <w:color w:val="000000" w:themeColor="text1"/>
        </w:rPr>
        <w:t xml:space="preserve"> </w:t>
      </w:r>
      <w:r w:rsidRPr="00F82E45">
        <w:rPr>
          <w:b/>
          <w:color w:val="000000" w:themeColor="text1"/>
        </w:rPr>
        <w:tab/>
      </w:r>
      <w:r w:rsidRPr="00F82E45">
        <w:rPr>
          <w:b/>
          <w:color w:val="000000" w:themeColor="text1"/>
        </w:rPr>
        <w:tab/>
      </w:r>
      <w:r w:rsidRPr="00F82E45">
        <w:rPr>
          <w:b/>
          <w:color w:val="000000" w:themeColor="text1"/>
        </w:rPr>
        <w:tab/>
      </w:r>
      <w:r w:rsidRPr="00F82E45">
        <w:rPr>
          <w:b/>
          <w:color w:val="000000" w:themeColor="text1"/>
        </w:rPr>
        <w:tab/>
      </w:r>
      <w:r w:rsidRPr="00F82E45">
        <w:rPr>
          <w:b/>
          <w:color w:val="000000" w:themeColor="text1"/>
        </w:rPr>
        <w:tab/>
      </w:r>
      <w:r w:rsidRPr="00F82E45">
        <w:rPr>
          <w:b/>
          <w:color w:val="000000" w:themeColor="text1"/>
        </w:rPr>
        <w:tab/>
      </w:r>
      <w:r w:rsidRPr="00F82E45">
        <w:rPr>
          <w:b/>
          <w:color w:val="000000" w:themeColor="text1"/>
        </w:rPr>
        <w:tab/>
        <w:t>Juez</w:t>
      </w:r>
    </w:p>
    <w:sectPr w:rsidR="00F82E45" w:rsidRPr="00F82E45"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179" w:rsidRDefault="00C46179" w:rsidP="00D70CE5">
      <w:r>
        <w:separator/>
      </w:r>
    </w:p>
  </w:endnote>
  <w:endnote w:type="continuationSeparator" w:id="0">
    <w:p w:rsidR="00C46179" w:rsidRDefault="00C46179"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179" w:rsidRDefault="00C46179" w:rsidP="00D70CE5">
      <w:r>
        <w:separator/>
      </w:r>
    </w:p>
  </w:footnote>
  <w:footnote w:type="continuationSeparator" w:id="0">
    <w:p w:rsidR="00C46179" w:rsidRDefault="00C46179"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4497B0"/>
    <w:multiLevelType w:val="singleLevel"/>
    <w:tmpl w:val="D1B0E18C"/>
    <w:lvl w:ilvl="0">
      <w:start w:val="1"/>
      <w:numFmt w:val="decimal"/>
      <w:lvlText w:val="%1."/>
      <w:lvlJc w:val="left"/>
      <w:pPr>
        <w:tabs>
          <w:tab w:val="num" w:pos="720"/>
        </w:tabs>
        <w:ind w:left="720" w:hanging="360"/>
      </w:pPr>
      <w:rPr>
        <w:rFonts w:ascii="Times New Roman" w:hAnsi="Times New Roman" w:cs="Times New Roman" w:hint="default"/>
        <w:snapToGrid/>
        <w:spacing w:val="1"/>
        <w:sz w:val="20"/>
        <w:szCs w:val="20"/>
      </w:rPr>
    </w:lvl>
  </w:abstractNum>
  <w:abstractNum w:abstractNumId="2" w15:restartNumberingAfterBreak="0">
    <w:nsid w:val="029348B5"/>
    <w:multiLevelType w:val="singleLevel"/>
    <w:tmpl w:val="E28C9086"/>
    <w:lvl w:ilvl="0">
      <w:start w:val="2"/>
      <w:numFmt w:val="decimal"/>
      <w:lvlText w:val="%1.-"/>
      <w:lvlJc w:val="left"/>
      <w:pPr>
        <w:tabs>
          <w:tab w:val="num" w:pos="1296"/>
        </w:tabs>
        <w:ind w:left="936"/>
      </w:pPr>
      <w:rPr>
        <w:rFonts w:ascii="Times New Roman" w:hAnsi="Times New Roman" w:cs="Times New Roman" w:hint="default"/>
        <w:i/>
        <w:iCs/>
        <w:snapToGrid/>
        <w:sz w:val="20"/>
        <w:szCs w:val="20"/>
      </w:rPr>
    </w:lvl>
  </w:abstractNum>
  <w:abstractNum w:abstractNumId="3"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4"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5"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6"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7"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9"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10"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11"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2"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3"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4"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154939EF"/>
    <w:multiLevelType w:val="hybridMultilevel"/>
    <w:tmpl w:val="3F46CD7A"/>
    <w:lvl w:ilvl="0" w:tplc="33EC351E">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4"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5" w15:restartNumberingAfterBreak="0">
    <w:nsid w:val="7AE20B5B"/>
    <w:multiLevelType w:val="hybridMultilevel"/>
    <w:tmpl w:val="237A44D6"/>
    <w:lvl w:ilvl="0" w:tplc="C6DC75B6">
      <w:start w:val="3"/>
      <w:numFmt w:val="bullet"/>
      <w:lvlText w:val="-"/>
      <w:lvlJc w:val="left"/>
      <w:pPr>
        <w:ind w:left="720" w:hanging="360"/>
      </w:pPr>
      <w:rPr>
        <w:rFonts w:ascii="Times New Roman" w:eastAsia="Times New Roman" w:hAnsi="Times New Roman" w:cs="Times New Roman"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3"/>
  </w:num>
  <w:num w:numId="2">
    <w:abstractNumId w:val="22"/>
  </w:num>
  <w:num w:numId="3">
    <w:abstractNumId w:val="29"/>
  </w:num>
  <w:num w:numId="4">
    <w:abstractNumId w:val="7"/>
  </w:num>
  <w:num w:numId="5">
    <w:abstractNumId w:val="26"/>
  </w:num>
  <w:num w:numId="6">
    <w:abstractNumId w:val="14"/>
  </w:num>
  <w:num w:numId="7">
    <w:abstractNumId w:val="17"/>
  </w:num>
  <w:num w:numId="8">
    <w:abstractNumId w:val="20"/>
  </w:num>
  <w:num w:numId="9">
    <w:abstractNumId w:val="3"/>
  </w:num>
  <w:num w:numId="10">
    <w:abstractNumId w:val="11"/>
  </w:num>
  <w:num w:numId="11">
    <w:abstractNumId w:val="11"/>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6"/>
  </w:num>
  <w:num w:numId="13">
    <w:abstractNumId w:val="4"/>
  </w:num>
  <w:num w:numId="14">
    <w:abstractNumId w:val="0"/>
  </w:num>
  <w:num w:numId="15">
    <w:abstractNumId w:val="21"/>
  </w:num>
  <w:num w:numId="16">
    <w:abstractNumId w:val="34"/>
  </w:num>
  <w:num w:numId="17">
    <w:abstractNumId w:val="24"/>
  </w:num>
  <w:num w:numId="18">
    <w:abstractNumId w:val="28"/>
  </w:num>
  <w:num w:numId="19">
    <w:abstractNumId w:val="31"/>
  </w:num>
  <w:num w:numId="20">
    <w:abstractNumId w:val="5"/>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0"/>
  </w:num>
  <w:num w:numId="24">
    <w:abstractNumId w:val="33"/>
  </w:num>
  <w:num w:numId="25">
    <w:abstractNumId w:val="15"/>
  </w:num>
  <w:num w:numId="26">
    <w:abstractNumId w:val="25"/>
  </w:num>
  <w:num w:numId="27">
    <w:abstractNumId w:val="12"/>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10"/>
  </w:num>
  <w:num w:numId="29">
    <w:abstractNumId w:val="27"/>
  </w:num>
  <w:num w:numId="30">
    <w:abstractNumId w:val="9"/>
  </w:num>
  <w:num w:numId="31">
    <w:abstractNumId w:val="13"/>
  </w:num>
  <w:num w:numId="32">
    <w:abstractNumId w:val="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6"/>
  </w:num>
  <w:num w:numId="36">
    <w:abstractNumId w:val="2"/>
  </w:num>
  <w:num w:numId="37">
    <w:abstractNumId w:val="1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18B4"/>
    <w:rsid w:val="00003D27"/>
    <w:rsid w:val="00026CCF"/>
    <w:rsid w:val="0003124B"/>
    <w:rsid w:val="000334B2"/>
    <w:rsid w:val="00037331"/>
    <w:rsid w:val="00045D37"/>
    <w:rsid w:val="000465C8"/>
    <w:rsid w:val="0004706B"/>
    <w:rsid w:val="00052EBD"/>
    <w:rsid w:val="00053EC4"/>
    <w:rsid w:val="0005496F"/>
    <w:rsid w:val="00057EA4"/>
    <w:rsid w:val="00065012"/>
    <w:rsid w:val="000652D1"/>
    <w:rsid w:val="000656F9"/>
    <w:rsid w:val="000664CF"/>
    <w:rsid w:val="00067ABE"/>
    <w:rsid w:val="00070F97"/>
    <w:rsid w:val="00076DC6"/>
    <w:rsid w:val="000801AE"/>
    <w:rsid w:val="000804EA"/>
    <w:rsid w:val="0008482C"/>
    <w:rsid w:val="0008596E"/>
    <w:rsid w:val="0009385F"/>
    <w:rsid w:val="00096756"/>
    <w:rsid w:val="00097CBD"/>
    <w:rsid w:val="000B2252"/>
    <w:rsid w:val="000B546E"/>
    <w:rsid w:val="000B789C"/>
    <w:rsid w:val="000C4159"/>
    <w:rsid w:val="000C6698"/>
    <w:rsid w:val="000D0443"/>
    <w:rsid w:val="000D1030"/>
    <w:rsid w:val="000D3CAD"/>
    <w:rsid w:val="000D57E7"/>
    <w:rsid w:val="000D68F3"/>
    <w:rsid w:val="000D6AB7"/>
    <w:rsid w:val="000D7E6C"/>
    <w:rsid w:val="000E02F5"/>
    <w:rsid w:val="000E37EE"/>
    <w:rsid w:val="000E4B28"/>
    <w:rsid w:val="000F07C0"/>
    <w:rsid w:val="000F2715"/>
    <w:rsid w:val="000F31AC"/>
    <w:rsid w:val="001025D6"/>
    <w:rsid w:val="00105D21"/>
    <w:rsid w:val="00115AF5"/>
    <w:rsid w:val="00116D40"/>
    <w:rsid w:val="00121C68"/>
    <w:rsid w:val="001338CF"/>
    <w:rsid w:val="00151A60"/>
    <w:rsid w:val="001540E5"/>
    <w:rsid w:val="00154A44"/>
    <w:rsid w:val="0015569B"/>
    <w:rsid w:val="001638E0"/>
    <w:rsid w:val="001700F5"/>
    <w:rsid w:val="00171CAF"/>
    <w:rsid w:val="001811B7"/>
    <w:rsid w:val="00187C1B"/>
    <w:rsid w:val="001A089E"/>
    <w:rsid w:val="001B12FA"/>
    <w:rsid w:val="001B18C1"/>
    <w:rsid w:val="001B5DA0"/>
    <w:rsid w:val="001C5A50"/>
    <w:rsid w:val="001C5DF3"/>
    <w:rsid w:val="001D60E3"/>
    <w:rsid w:val="001E0F1B"/>
    <w:rsid w:val="001E4F1D"/>
    <w:rsid w:val="001E5FDE"/>
    <w:rsid w:val="001F46B2"/>
    <w:rsid w:val="001F4C77"/>
    <w:rsid w:val="00205EFD"/>
    <w:rsid w:val="00207AF3"/>
    <w:rsid w:val="00213235"/>
    <w:rsid w:val="00214F56"/>
    <w:rsid w:val="002150AB"/>
    <w:rsid w:val="00224118"/>
    <w:rsid w:val="0023175E"/>
    <w:rsid w:val="00232184"/>
    <w:rsid w:val="00233DA5"/>
    <w:rsid w:val="00236E88"/>
    <w:rsid w:val="00237074"/>
    <w:rsid w:val="00243C3A"/>
    <w:rsid w:val="0024424C"/>
    <w:rsid w:val="002451C2"/>
    <w:rsid w:val="00246443"/>
    <w:rsid w:val="00246C4F"/>
    <w:rsid w:val="00255F35"/>
    <w:rsid w:val="0026233F"/>
    <w:rsid w:val="002652D6"/>
    <w:rsid w:val="0027175F"/>
    <w:rsid w:val="00272679"/>
    <w:rsid w:val="00274848"/>
    <w:rsid w:val="0027662C"/>
    <w:rsid w:val="00283B61"/>
    <w:rsid w:val="002933EA"/>
    <w:rsid w:val="00295CD8"/>
    <w:rsid w:val="002A0B7E"/>
    <w:rsid w:val="002A2308"/>
    <w:rsid w:val="002A71AC"/>
    <w:rsid w:val="002B3940"/>
    <w:rsid w:val="002B6841"/>
    <w:rsid w:val="002B7451"/>
    <w:rsid w:val="002C0199"/>
    <w:rsid w:val="002C2375"/>
    <w:rsid w:val="002C285C"/>
    <w:rsid w:val="002C2D60"/>
    <w:rsid w:val="002C5B81"/>
    <w:rsid w:val="002D0CF7"/>
    <w:rsid w:val="002D7ED3"/>
    <w:rsid w:val="002E40E0"/>
    <w:rsid w:val="002E55D0"/>
    <w:rsid w:val="002E5FA7"/>
    <w:rsid w:val="002E6D98"/>
    <w:rsid w:val="002F0DA3"/>
    <w:rsid w:val="002F0DEE"/>
    <w:rsid w:val="002F17A0"/>
    <w:rsid w:val="0031059B"/>
    <w:rsid w:val="00313494"/>
    <w:rsid w:val="00316369"/>
    <w:rsid w:val="003214E7"/>
    <w:rsid w:val="00321AA1"/>
    <w:rsid w:val="003249C9"/>
    <w:rsid w:val="00326092"/>
    <w:rsid w:val="00330367"/>
    <w:rsid w:val="003365E0"/>
    <w:rsid w:val="003466BD"/>
    <w:rsid w:val="003575CB"/>
    <w:rsid w:val="00360B97"/>
    <w:rsid w:val="0036325F"/>
    <w:rsid w:val="00366A8B"/>
    <w:rsid w:val="00372807"/>
    <w:rsid w:val="00375757"/>
    <w:rsid w:val="00375EFA"/>
    <w:rsid w:val="003808B3"/>
    <w:rsid w:val="00381A86"/>
    <w:rsid w:val="00383B77"/>
    <w:rsid w:val="00384737"/>
    <w:rsid w:val="003936F8"/>
    <w:rsid w:val="003973BD"/>
    <w:rsid w:val="003A17D0"/>
    <w:rsid w:val="003A4745"/>
    <w:rsid w:val="003A6542"/>
    <w:rsid w:val="003B4C86"/>
    <w:rsid w:val="003B7AD8"/>
    <w:rsid w:val="003C139B"/>
    <w:rsid w:val="003C1F01"/>
    <w:rsid w:val="003C48C8"/>
    <w:rsid w:val="003D4A37"/>
    <w:rsid w:val="003D787B"/>
    <w:rsid w:val="003E6914"/>
    <w:rsid w:val="003E7078"/>
    <w:rsid w:val="003F1AFA"/>
    <w:rsid w:val="003F3F83"/>
    <w:rsid w:val="00400B0C"/>
    <w:rsid w:val="004032FA"/>
    <w:rsid w:val="0040794B"/>
    <w:rsid w:val="00412F06"/>
    <w:rsid w:val="00416203"/>
    <w:rsid w:val="004230C1"/>
    <w:rsid w:val="0042760F"/>
    <w:rsid w:val="004277C3"/>
    <w:rsid w:val="00427B05"/>
    <w:rsid w:val="004306CE"/>
    <w:rsid w:val="00431618"/>
    <w:rsid w:val="004360AF"/>
    <w:rsid w:val="00442C89"/>
    <w:rsid w:val="00450A26"/>
    <w:rsid w:val="00460EF4"/>
    <w:rsid w:val="004622B3"/>
    <w:rsid w:val="00465DA1"/>
    <w:rsid w:val="00472768"/>
    <w:rsid w:val="004828F4"/>
    <w:rsid w:val="00483CB6"/>
    <w:rsid w:val="0048729B"/>
    <w:rsid w:val="00492232"/>
    <w:rsid w:val="0049265B"/>
    <w:rsid w:val="004960E9"/>
    <w:rsid w:val="004A03F7"/>
    <w:rsid w:val="004B21D6"/>
    <w:rsid w:val="004C18BD"/>
    <w:rsid w:val="004C2658"/>
    <w:rsid w:val="004C2A2D"/>
    <w:rsid w:val="004C4D3F"/>
    <w:rsid w:val="004D11F7"/>
    <w:rsid w:val="004E203C"/>
    <w:rsid w:val="004E608C"/>
    <w:rsid w:val="004E68EB"/>
    <w:rsid w:val="005007CF"/>
    <w:rsid w:val="005016FC"/>
    <w:rsid w:val="00513AAB"/>
    <w:rsid w:val="00513EC5"/>
    <w:rsid w:val="00516C4F"/>
    <w:rsid w:val="005172E3"/>
    <w:rsid w:val="005220DE"/>
    <w:rsid w:val="00522AAA"/>
    <w:rsid w:val="005231AD"/>
    <w:rsid w:val="005266B3"/>
    <w:rsid w:val="00527AC9"/>
    <w:rsid w:val="00533193"/>
    <w:rsid w:val="00533EFF"/>
    <w:rsid w:val="005345CF"/>
    <w:rsid w:val="005351CF"/>
    <w:rsid w:val="00537D57"/>
    <w:rsid w:val="00541C39"/>
    <w:rsid w:val="00542994"/>
    <w:rsid w:val="00543524"/>
    <w:rsid w:val="00545AC7"/>
    <w:rsid w:val="0055293E"/>
    <w:rsid w:val="005575ED"/>
    <w:rsid w:val="0056031B"/>
    <w:rsid w:val="00561333"/>
    <w:rsid w:val="005624BF"/>
    <w:rsid w:val="0056577E"/>
    <w:rsid w:val="0056654F"/>
    <w:rsid w:val="00570E01"/>
    <w:rsid w:val="00571CD5"/>
    <w:rsid w:val="00575365"/>
    <w:rsid w:val="00576DC9"/>
    <w:rsid w:val="00582AFA"/>
    <w:rsid w:val="005838DC"/>
    <w:rsid w:val="00584C3B"/>
    <w:rsid w:val="00585DE3"/>
    <w:rsid w:val="00585E70"/>
    <w:rsid w:val="005861E9"/>
    <w:rsid w:val="005948E7"/>
    <w:rsid w:val="00596F20"/>
    <w:rsid w:val="005A0082"/>
    <w:rsid w:val="005A6549"/>
    <w:rsid w:val="005A7FF8"/>
    <w:rsid w:val="005C01D7"/>
    <w:rsid w:val="005C1B31"/>
    <w:rsid w:val="005C1E3E"/>
    <w:rsid w:val="005C43C9"/>
    <w:rsid w:val="005C5323"/>
    <w:rsid w:val="005D7C5F"/>
    <w:rsid w:val="005E1DB6"/>
    <w:rsid w:val="005E44BD"/>
    <w:rsid w:val="005F6AA9"/>
    <w:rsid w:val="00610F64"/>
    <w:rsid w:val="00613852"/>
    <w:rsid w:val="006249B6"/>
    <w:rsid w:val="00625E70"/>
    <w:rsid w:val="0062622B"/>
    <w:rsid w:val="00626493"/>
    <w:rsid w:val="00633425"/>
    <w:rsid w:val="006345F1"/>
    <w:rsid w:val="006362A6"/>
    <w:rsid w:val="00645167"/>
    <w:rsid w:val="00650CD8"/>
    <w:rsid w:val="00661532"/>
    <w:rsid w:val="006667BF"/>
    <w:rsid w:val="00667CED"/>
    <w:rsid w:val="00671F2E"/>
    <w:rsid w:val="00673E39"/>
    <w:rsid w:val="006771B8"/>
    <w:rsid w:val="00684251"/>
    <w:rsid w:val="006875D4"/>
    <w:rsid w:val="006A07A2"/>
    <w:rsid w:val="006A0A43"/>
    <w:rsid w:val="006A34E3"/>
    <w:rsid w:val="006A4D10"/>
    <w:rsid w:val="006A6863"/>
    <w:rsid w:val="006A71FF"/>
    <w:rsid w:val="006B29B2"/>
    <w:rsid w:val="006B550B"/>
    <w:rsid w:val="006C5AB8"/>
    <w:rsid w:val="006D1685"/>
    <w:rsid w:val="006D20E2"/>
    <w:rsid w:val="006D3479"/>
    <w:rsid w:val="006D41B6"/>
    <w:rsid w:val="006D4CC8"/>
    <w:rsid w:val="006D6693"/>
    <w:rsid w:val="006D7AC3"/>
    <w:rsid w:val="006E00F6"/>
    <w:rsid w:val="006E32E4"/>
    <w:rsid w:val="006E5110"/>
    <w:rsid w:val="006F2CDF"/>
    <w:rsid w:val="006F6847"/>
    <w:rsid w:val="006F6DE2"/>
    <w:rsid w:val="00700FA4"/>
    <w:rsid w:val="007062B8"/>
    <w:rsid w:val="0071140B"/>
    <w:rsid w:val="00711768"/>
    <w:rsid w:val="007126EA"/>
    <w:rsid w:val="00717859"/>
    <w:rsid w:val="0071785B"/>
    <w:rsid w:val="00720625"/>
    <w:rsid w:val="00720D21"/>
    <w:rsid w:val="007236B7"/>
    <w:rsid w:val="007365A4"/>
    <w:rsid w:val="00740EE2"/>
    <w:rsid w:val="007505C4"/>
    <w:rsid w:val="00752AA2"/>
    <w:rsid w:val="007543B1"/>
    <w:rsid w:val="00756DD0"/>
    <w:rsid w:val="00763963"/>
    <w:rsid w:val="007659AC"/>
    <w:rsid w:val="00765C59"/>
    <w:rsid w:val="00771700"/>
    <w:rsid w:val="00777EA8"/>
    <w:rsid w:val="007879E0"/>
    <w:rsid w:val="00794DF6"/>
    <w:rsid w:val="007A4781"/>
    <w:rsid w:val="007A5FFD"/>
    <w:rsid w:val="007A74B2"/>
    <w:rsid w:val="007B147E"/>
    <w:rsid w:val="007B1EDA"/>
    <w:rsid w:val="007C0468"/>
    <w:rsid w:val="007C5DC5"/>
    <w:rsid w:val="007C6225"/>
    <w:rsid w:val="007D6C33"/>
    <w:rsid w:val="007E74EE"/>
    <w:rsid w:val="007F1AF6"/>
    <w:rsid w:val="007F26E5"/>
    <w:rsid w:val="007F3073"/>
    <w:rsid w:val="00800EEC"/>
    <w:rsid w:val="00802E0D"/>
    <w:rsid w:val="00803CB0"/>
    <w:rsid w:val="00805301"/>
    <w:rsid w:val="0081055D"/>
    <w:rsid w:val="00816445"/>
    <w:rsid w:val="0082492F"/>
    <w:rsid w:val="00826781"/>
    <w:rsid w:val="00830242"/>
    <w:rsid w:val="008345EB"/>
    <w:rsid w:val="0083678A"/>
    <w:rsid w:val="00845B07"/>
    <w:rsid w:val="00851B13"/>
    <w:rsid w:val="00861AAA"/>
    <w:rsid w:val="00881129"/>
    <w:rsid w:val="00881B01"/>
    <w:rsid w:val="00882549"/>
    <w:rsid w:val="008834FF"/>
    <w:rsid w:val="00886AEC"/>
    <w:rsid w:val="00887E00"/>
    <w:rsid w:val="00890BD2"/>
    <w:rsid w:val="00895A3B"/>
    <w:rsid w:val="008A0F15"/>
    <w:rsid w:val="008A2002"/>
    <w:rsid w:val="008A6F67"/>
    <w:rsid w:val="008B1BB5"/>
    <w:rsid w:val="008B1F39"/>
    <w:rsid w:val="008B3DC0"/>
    <w:rsid w:val="008B3FD1"/>
    <w:rsid w:val="008B5B2E"/>
    <w:rsid w:val="008B5FC9"/>
    <w:rsid w:val="008C4BCE"/>
    <w:rsid w:val="008C5CB9"/>
    <w:rsid w:val="008C5F86"/>
    <w:rsid w:val="008D009D"/>
    <w:rsid w:val="008D13B0"/>
    <w:rsid w:val="008D2656"/>
    <w:rsid w:val="008E0B52"/>
    <w:rsid w:val="008E0E4E"/>
    <w:rsid w:val="008F3405"/>
    <w:rsid w:val="008F53DC"/>
    <w:rsid w:val="008F7119"/>
    <w:rsid w:val="00900193"/>
    <w:rsid w:val="009028A1"/>
    <w:rsid w:val="0091098D"/>
    <w:rsid w:val="00912745"/>
    <w:rsid w:val="00913F4E"/>
    <w:rsid w:val="0091626A"/>
    <w:rsid w:val="00920DC8"/>
    <w:rsid w:val="009227EB"/>
    <w:rsid w:val="00922ABF"/>
    <w:rsid w:val="00922D46"/>
    <w:rsid w:val="00925E05"/>
    <w:rsid w:val="00927A4F"/>
    <w:rsid w:val="00933F8A"/>
    <w:rsid w:val="009457EC"/>
    <w:rsid w:val="009501B5"/>
    <w:rsid w:val="00950547"/>
    <w:rsid w:val="00953591"/>
    <w:rsid w:val="00957B20"/>
    <w:rsid w:val="00962EEF"/>
    <w:rsid w:val="009633D7"/>
    <w:rsid w:val="009673CF"/>
    <w:rsid w:val="009679FC"/>
    <w:rsid w:val="009721BF"/>
    <w:rsid w:val="00991DAA"/>
    <w:rsid w:val="00996E50"/>
    <w:rsid w:val="009A347C"/>
    <w:rsid w:val="009A3AA7"/>
    <w:rsid w:val="009A6993"/>
    <w:rsid w:val="009C59C0"/>
    <w:rsid w:val="009C7768"/>
    <w:rsid w:val="009D2F66"/>
    <w:rsid w:val="009D496A"/>
    <w:rsid w:val="009D6492"/>
    <w:rsid w:val="009E1F69"/>
    <w:rsid w:val="009E2C83"/>
    <w:rsid w:val="009F01F5"/>
    <w:rsid w:val="009F19A8"/>
    <w:rsid w:val="009F3C99"/>
    <w:rsid w:val="009F4C0B"/>
    <w:rsid w:val="00A01869"/>
    <w:rsid w:val="00A023CA"/>
    <w:rsid w:val="00A03BEB"/>
    <w:rsid w:val="00A06EC3"/>
    <w:rsid w:val="00A074F8"/>
    <w:rsid w:val="00A269B9"/>
    <w:rsid w:val="00A3125C"/>
    <w:rsid w:val="00A313F8"/>
    <w:rsid w:val="00A314CE"/>
    <w:rsid w:val="00A372DB"/>
    <w:rsid w:val="00A47FA0"/>
    <w:rsid w:val="00A502AE"/>
    <w:rsid w:val="00A62158"/>
    <w:rsid w:val="00A62EBB"/>
    <w:rsid w:val="00A638EE"/>
    <w:rsid w:val="00A666BF"/>
    <w:rsid w:val="00A760D1"/>
    <w:rsid w:val="00A764FB"/>
    <w:rsid w:val="00A84AD9"/>
    <w:rsid w:val="00A9063B"/>
    <w:rsid w:val="00AB2D21"/>
    <w:rsid w:val="00AB6422"/>
    <w:rsid w:val="00AC485E"/>
    <w:rsid w:val="00AC4A27"/>
    <w:rsid w:val="00AD6FB9"/>
    <w:rsid w:val="00AE03B2"/>
    <w:rsid w:val="00AE3102"/>
    <w:rsid w:val="00AE3707"/>
    <w:rsid w:val="00AE4B18"/>
    <w:rsid w:val="00AE7BAD"/>
    <w:rsid w:val="00AF4B72"/>
    <w:rsid w:val="00AF6A9F"/>
    <w:rsid w:val="00AF740A"/>
    <w:rsid w:val="00B03D52"/>
    <w:rsid w:val="00B10BFE"/>
    <w:rsid w:val="00B120C9"/>
    <w:rsid w:val="00B15A2C"/>
    <w:rsid w:val="00B3490D"/>
    <w:rsid w:val="00B359AC"/>
    <w:rsid w:val="00B47606"/>
    <w:rsid w:val="00B542C5"/>
    <w:rsid w:val="00B548C4"/>
    <w:rsid w:val="00B66F52"/>
    <w:rsid w:val="00B67557"/>
    <w:rsid w:val="00B7156E"/>
    <w:rsid w:val="00B716B3"/>
    <w:rsid w:val="00B74E8F"/>
    <w:rsid w:val="00B81A5D"/>
    <w:rsid w:val="00B8626A"/>
    <w:rsid w:val="00B87B2B"/>
    <w:rsid w:val="00B91B85"/>
    <w:rsid w:val="00B933B0"/>
    <w:rsid w:val="00B944A9"/>
    <w:rsid w:val="00BA04D5"/>
    <w:rsid w:val="00BA2792"/>
    <w:rsid w:val="00BA4FAB"/>
    <w:rsid w:val="00BB27C1"/>
    <w:rsid w:val="00BB47A1"/>
    <w:rsid w:val="00BC3E2E"/>
    <w:rsid w:val="00BC64F6"/>
    <w:rsid w:val="00BD6543"/>
    <w:rsid w:val="00BE043C"/>
    <w:rsid w:val="00BE1190"/>
    <w:rsid w:val="00BE421B"/>
    <w:rsid w:val="00BF0696"/>
    <w:rsid w:val="00BF15B2"/>
    <w:rsid w:val="00BF7A00"/>
    <w:rsid w:val="00C012CE"/>
    <w:rsid w:val="00C01C6A"/>
    <w:rsid w:val="00C1225A"/>
    <w:rsid w:val="00C1663E"/>
    <w:rsid w:val="00C20F3B"/>
    <w:rsid w:val="00C214E9"/>
    <w:rsid w:val="00C22765"/>
    <w:rsid w:val="00C27D8B"/>
    <w:rsid w:val="00C33D04"/>
    <w:rsid w:val="00C37381"/>
    <w:rsid w:val="00C37969"/>
    <w:rsid w:val="00C45A14"/>
    <w:rsid w:val="00C46179"/>
    <w:rsid w:val="00C54BCD"/>
    <w:rsid w:val="00C5687A"/>
    <w:rsid w:val="00C57DF0"/>
    <w:rsid w:val="00C625B8"/>
    <w:rsid w:val="00C653DC"/>
    <w:rsid w:val="00C65584"/>
    <w:rsid w:val="00C65ABF"/>
    <w:rsid w:val="00C93055"/>
    <w:rsid w:val="00C944FF"/>
    <w:rsid w:val="00C95468"/>
    <w:rsid w:val="00C964A0"/>
    <w:rsid w:val="00C96C68"/>
    <w:rsid w:val="00CA00BC"/>
    <w:rsid w:val="00CA3B2B"/>
    <w:rsid w:val="00CA5561"/>
    <w:rsid w:val="00CA69F4"/>
    <w:rsid w:val="00CB21A9"/>
    <w:rsid w:val="00CB7BC4"/>
    <w:rsid w:val="00CC2802"/>
    <w:rsid w:val="00CC5239"/>
    <w:rsid w:val="00CC53DC"/>
    <w:rsid w:val="00CD7204"/>
    <w:rsid w:val="00CD7470"/>
    <w:rsid w:val="00CE5EFD"/>
    <w:rsid w:val="00CF4E74"/>
    <w:rsid w:val="00D011C9"/>
    <w:rsid w:val="00D02BF9"/>
    <w:rsid w:val="00D10A41"/>
    <w:rsid w:val="00D1150F"/>
    <w:rsid w:val="00D11B62"/>
    <w:rsid w:val="00D14651"/>
    <w:rsid w:val="00D14BD0"/>
    <w:rsid w:val="00D1603D"/>
    <w:rsid w:val="00D175D0"/>
    <w:rsid w:val="00D17C39"/>
    <w:rsid w:val="00D22EFD"/>
    <w:rsid w:val="00D237BD"/>
    <w:rsid w:val="00D25A48"/>
    <w:rsid w:val="00D30B28"/>
    <w:rsid w:val="00D310F1"/>
    <w:rsid w:val="00D554A5"/>
    <w:rsid w:val="00D6484F"/>
    <w:rsid w:val="00D70CE5"/>
    <w:rsid w:val="00D72299"/>
    <w:rsid w:val="00D72BDA"/>
    <w:rsid w:val="00D76902"/>
    <w:rsid w:val="00D84BB9"/>
    <w:rsid w:val="00D90AEA"/>
    <w:rsid w:val="00D97FC4"/>
    <w:rsid w:val="00DA11AE"/>
    <w:rsid w:val="00DA38F8"/>
    <w:rsid w:val="00DC42C4"/>
    <w:rsid w:val="00DC4F1A"/>
    <w:rsid w:val="00DC4F40"/>
    <w:rsid w:val="00DC503B"/>
    <w:rsid w:val="00DC62C8"/>
    <w:rsid w:val="00DC73CE"/>
    <w:rsid w:val="00DD17F7"/>
    <w:rsid w:val="00DD34F8"/>
    <w:rsid w:val="00DD3D7B"/>
    <w:rsid w:val="00DD5A37"/>
    <w:rsid w:val="00DD5FD6"/>
    <w:rsid w:val="00DE0AF1"/>
    <w:rsid w:val="00DE3C8E"/>
    <w:rsid w:val="00DE61B7"/>
    <w:rsid w:val="00E036E3"/>
    <w:rsid w:val="00E07907"/>
    <w:rsid w:val="00E1225B"/>
    <w:rsid w:val="00E14523"/>
    <w:rsid w:val="00E16C4D"/>
    <w:rsid w:val="00E172E5"/>
    <w:rsid w:val="00E211DB"/>
    <w:rsid w:val="00E25A91"/>
    <w:rsid w:val="00E279E1"/>
    <w:rsid w:val="00E42063"/>
    <w:rsid w:val="00E46C52"/>
    <w:rsid w:val="00E5160C"/>
    <w:rsid w:val="00E52029"/>
    <w:rsid w:val="00E52C46"/>
    <w:rsid w:val="00E52D50"/>
    <w:rsid w:val="00E54230"/>
    <w:rsid w:val="00E5572B"/>
    <w:rsid w:val="00E55FCA"/>
    <w:rsid w:val="00E63DA9"/>
    <w:rsid w:val="00E65F7C"/>
    <w:rsid w:val="00E67415"/>
    <w:rsid w:val="00E806A0"/>
    <w:rsid w:val="00E82E73"/>
    <w:rsid w:val="00E8389F"/>
    <w:rsid w:val="00E8546F"/>
    <w:rsid w:val="00E86E71"/>
    <w:rsid w:val="00E87E2E"/>
    <w:rsid w:val="00E90848"/>
    <w:rsid w:val="00E91B01"/>
    <w:rsid w:val="00E94900"/>
    <w:rsid w:val="00EA1F65"/>
    <w:rsid w:val="00EA666D"/>
    <w:rsid w:val="00EC03BB"/>
    <w:rsid w:val="00EC10A1"/>
    <w:rsid w:val="00EC3F17"/>
    <w:rsid w:val="00EC6BEA"/>
    <w:rsid w:val="00ED17EE"/>
    <w:rsid w:val="00ED2A6A"/>
    <w:rsid w:val="00ED6376"/>
    <w:rsid w:val="00ED7E15"/>
    <w:rsid w:val="00EE3C32"/>
    <w:rsid w:val="00EE433C"/>
    <w:rsid w:val="00EE65F5"/>
    <w:rsid w:val="00EF0200"/>
    <w:rsid w:val="00EF16BC"/>
    <w:rsid w:val="00EF1A12"/>
    <w:rsid w:val="00F061DC"/>
    <w:rsid w:val="00F076D8"/>
    <w:rsid w:val="00F2234C"/>
    <w:rsid w:val="00F2239F"/>
    <w:rsid w:val="00F421CB"/>
    <w:rsid w:val="00F445E3"/>
    <w:rsid w:val="00F44BEC"/>
    <w:rsid w:val="00F502C1"/>
    <w:rsid w:val="00F60A60"/>
    <w:rsid w:val="00F60AE9"/>
    <w:rsid w:val="00F61811"/>
    <w:rsid w:val="00F62B38"/>
    <w:rsid w:val="00F66350"/>
    <w:rsid w:val="00F66D4C"/>
    <w:rsid w:val="00F676EA"/>
    <w:rsid w:val="00F72175"/>
    <w:rsid w:val="00F75EBC"/>
    <w:rsid w:val="00F76973"/>
    <w:rsid w:val="00F81E3E"/>
    <w:rsid w:val="00F82E45"/>
    <w:rsid w:val="00F86A85"/>
    <w:rsid w:val="00F9108A"/>
    <w:rsid w:val="00F925B9"/>
    <w:rsid w:val="00F94010"/>
    <w:rsid w:val="00F95716"/>
    <w:rsid w:val="00F97BC5"/>
    <w:rsid w:val="00FA65C6"/>
    <w:rsid w:val="00FC4577"/>
    <w:rsid w:val="00FC5C5E"/>
    <w:rsid w:val="00FD2033"/>
    <w:rsid w:val="00FD2806"/>
    <w:rsid w:val="00FD5B3A"/>
    <w:rsid w:val="00FD7358"/>
    <w:rsid w:val="00FE3BF3"/>
    <w:rsid w:val="00FE7FE1"/>
    <w:rsid w:val="00FF0530"/>
    <w:rsid w:val="00FF14A3"/>
    <w:rsid w:val="00FF22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13C"/>
  <w15:docId w15:val="{06E03BA2-1E71-4FD2-999F-38DEC58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3C1F01"/>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A666BF"/>
    <w:pPr>
      <w:widowControl w:val="0"/>
      <w:autoSpaceDE w:val="0"/>
      <w:autoSpaceDN w:val="0"/>
      <w:adjustRightInd w:val="0"/>
      <w:ind w:left="851" w:right="851"/>
      <w:jc w:val="both"/>
    </w:pPr>
    <w:rPr>
      <w:rFonts w:eastAsiaTheme="minorEastAsia"/>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354">
      <w:bodyDiv w:val="1"/>
      <w:marLeft w:val="0"/>
      <w:marRight w:val="0"/>
      <w:marTop w:val="0"/>
      <w:marBottom w:val="0"/>
      <w:divBdr>
        <w:top w:val="none" w:sz="0" w:space="0" w:color="auto"/>
        <w:left w:val="none" w:sz="0" w:space="0" w:color="auto"/>
        <w:bottom w:val="none" w:sz="0" w:space="0" w:color="auto"/>
        <w:right w:val="none" w:sz="0" w:space="0" w:color="auto"/>
      </w:divBdr>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4A67-A765-4A67-B8A9-E5947BEE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1695</Words>
  <Characters>9323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2016-08-19T17:33:00Z</cp:lastPrinted>
  <dcterms:created xsi:type="dcterms:W3CDTF">2018-03-23T19:58:00Z</dcterms:created>
  <dcterms:modified xsi:type="dcterms:W3CDTF">2018-03-23T20:12:00Z</dcterms:modified>
</cp:coreProperties>
</file>